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D6" w:rsidRDefault="000E4747" w:rsidP="007E45EE">
      <w:pPr>
        <w:spacing w:after="0"/>
        <w:rPr>
          <w:rFonts w:ascii="Arial" w:hAnsi="Arial" w:cs="Arial"/>
          <w:b/>
          <w:sz w:val="24"/>
          <w:szCs w:val="24"/>
        </w:rPr>
      </w:pPr>
    </w:p>
    <w:p w:rsidR="004325D6" w:rsidRDefault="000E4747" w:rsidP="007E45EE">
      <w:pPr>
        <w:spacing w:after="0"/>
        <w:rPr>
          <w:rFonts w:ascii="Arial" w:hAnsi="Arial" w:cs="Arial"/>
          <w:b/>
          <w:sz w:val="24"/>
          <w:szCs w:val="24"/>
        </w:rPr>
      </w:pPr>
    </w:p>
    <w:p w:rsidR="00C47905" w:rsidRDefault="000E4747" w:rsidP="007E45EE">
      <w:pPr>
        <w:spacing w:after="0"/>
        <w:rPr>
          <w:rFonts w:ascii="Arial" w:hAnsi="Arial" w:cs="Arial"/>
          <w:b/>
          <w:sz w:val="24"/>
          <w:szCs w:val="24"/>
        </w:rPr>
      </w:pPr>
      <w:r>
        <w:rPr>
          <w:rFonts w:ascii="Arial" w:hAnsi="Arial" w:cs="Arial"/>
          <w:b/>
          <w:sz w:val="24"/>
          <w:szCs w:val="24"/>
        </w:rPr>
        <w:t>L</w:t>
      </w:r>
      <w:r w:rsidRPr="00C85B3B">
        <w:rPr>
          <w:rFonts w:ascii="Arial" w:hAnsi="Arial" w:cs="Arial"/>
          <w:b/>
          <w:sz w:val="24"/>
          <w:szCs w:val="24"/>
        </w:rPr>
        <w:t xml:space="preserve">ancashire Local </w:t>
      </w:r>
      <w:r>
        <w:rPr>
          <w:rFonts w:ascii="Arial" w:hAnsi="Arial" w:cs="Arial"/>
          <w:b/>
          <w:sz w:val="24"/>
          <w:szCs w:val="24"/>
        </w:rPr>
        <w:t>P</w:t>
      </w:r>
      <w:r w:rsidRPr="00C85B3B">
        <w:rPr>
          <w:rFonts w:ascii="Arial" w:hAnsi="Arial" w:cs="Arial"/>
          <w:b/>
          <w:sz w:val="24"/>
          <w:szCs w:val="24"/>
        </w:rPr>
        <w:t>ension Board – Annual Report 201</w:t>
      </w:r>
      <w:r>
        <w:rPr>
          <w:rFonts w:ascii="Arial" w:hAnsi="Arial" w:cs="Arial"/>
          <w:b/>
          <w:sz w:val="24"/>
          <w:szCs w:val="24"/>
        </w:rPr>
        <w:t>8/19</w:t>
      </w:r>
    </w:p>
    <w:p w:rsidR="007E45EE" w:rsidRPr="00C85B3B" w:rsidRDefault="000E4747" w:rsidP="007E45EE">
      <w:pPr>
        <w:spacing w:after="0"/>
        <w:rPr>
          <w:rFonts w:ascii="Arial" w:hAnsi="Arial" w:cs="Arial"/>
          <w:b/>
          <w:sz w:val="24"/>
          <w:szCs w:val="24"/>
        </w:rPr>
      </w:pPr>
    </w:p>
    <w:p w:rsidR="00B41A59" w:rsidRDefault="000E4747" w:rsidP="007E45EE">
      <w:pPr>
        <w:spacing w:after="0"/>
        <w:rPr>
          <w:rFonts w:ascii="Arial" w:hAnsi="Arial" w:cs="Arial"/>
          <w:sz w:val="24"/>
          <w:szCs w:val="24"/>
        </w:rPr>
      </w:pPr>
      <w:r>
        <w:rPr>
          <w:rFonts w:ascii="Arial" w:hAnsi="Arial" w:cs="Arial"/>
          <w:sz w:val="24"/>
          <w:szCs w:val="24"/>
        </w:rPr>
        <w:t xml:space="preserve">The </w:t>
      </w:r>
      <w:r w:rsidRPr="00A143E3">
        <w:rPr>
          <w:rFonts w:ascii="Arial" w:hAnsi="Arial" w:cs="Arial"/>
          <w:sz w:val="24"/>
          <w:szCs w:val="24"/>
        </w:rPr>
        <w:t>Lancashire County Pension Fund’s Local Pension Board (LPB)</w:t>
      </w:r>
      <w:r>
        <w:rPr>
          <w:rFonts w:ascii="Arial" w:hAnsi="Arial" w:cs="Arial"/>
          <w:sz w:val="24"/>
          <w:szCs w:val="24"/>
        </w:rPr>
        <w:t xml:space="preserve"> has now been up and running for nearly four years</w:t>
      </w:r>
      <w:r w:rsidRPr="00A143E3">
        <w:rPr>
          <w:rFonts w:ascii="Arial" w:hAnsi="Arial" w:cs="Arial"/>
          <w:sz w:val="24"/>
          <w:szCs w:val="24"/>
        </w:rPr>
        <w:t>.</w:t>
      </w:r>
      <w:r>
        <w:rPr>
          <w:rFonts w:ascii="Arial" w:hAnsi="Arial" w:cs="Arial"/>
          <w:sz w:val="24"/>
          <w:szCs w:val="24"/>
        </w:rPr>
        <w:t xml:space="preserve">  As a reminder to readers, our legal duty is to assist the Pension Fund Committee (PFC).  Because LPB members explicitly represent either employers or members, we also have a representative role in the Fund’s governance structure.</w:t>
      </w:r>
    </w:p>
    <w:p w:rsidR="00B41A59" w:rsidRDefault="000E4747" w:rsidP="007E45EE">
      <w:pPr>
        <w:spacing w:after="0"/>
        <w:rPr>
          <w:rFonts w:ascii="Arial" w:hAnsi="Arial" w:cs="Arial"/>
          <w:sz w:val="24"/>
          <w:szCs w:val="24"/>
        </w:rPr>
      </w:pPr>
    </w:p>
    <w:p w:rsidR="0095228A" w:rsidRDefault="000E4747" w:rsidP="007E45EE">
      <w:pPr>
        <w:spacing w:after="0"/>
        <w:rPr>
          <w:rFonts w:ascii="Arial" w:hAnsi="Arial" w:cs="Arial"/>
          <w:sz w:val="24"/>
          <w:szCs w:val="24"/>
        </w:rPr>
      </w:pPr>
      <w:r>
        <w:rPr>
          <w:rFonts w:ascii="Arial" w:hAnsi="Arial" w:cs="Arial"/>
          <w:sz w:val="24"/>
          <w:szCs w:val="24"/>
        </w:rPr>
        <w:t>When they were set up i</w:t>
      </w:r>
      <w:r>
        <w:rPr>
          <w:rFonts w:ascii="Arial" w:hAnsi="Arial" w:cs="Arial"/>
          <w:sz w:val="24"/>
          <w:szCs w:val="24"/>
        </w:rPr>
        <w:t>n 2015, LPBs were new bodies and it has taken time to establish how we should fulfil our duties without duplicating the PFC’s role.  There is a wide variation in the effectiveness of LPBs across the country and the national Scheme Advisory Board will be co</w:t>
      </w:r>
      <w:r>
        <w:rPr>
          <w:rFonts w:ascii="Arial" w:hAnsi="Arial" w:cs="Arial"/>
          <w:sz w:val="24"/>
          <w:szCs w:val="24"/>
        </w:rPr>
        <w:t>nducting a survey into the operation of LPBs in 2019.  Your LPB is seen as one of the leading models and I shall be contributing a response in order to spread what I regard as good practice.</w:t>
      </w:r>
    </w:p>
    <w:p w:rsidR="0095228A" w:rsidRDefault="000E4747" w:rsidP="007E45EE">
      <w:pPr>
        <w:spacing w:after="0"/>
        <w:rPr>
          <w:rFonts w:ascii="Arial" w:hAnsi="Arial" w:cs="Arial"/>
          <w:sz w:val="24"/>
          <w:szCs w:val="24"/>
        </w:rPr>
      </w:pPr>
    </w:p>
    <w:p w:rsidR="00B41A59" w:rsidRDefault="000E4747" w:rsidP="007E45EE">
      <w:pPr>
        <w:spacing w:after="0"/>
        <w:rPr>
          <w:rFonts w:ascii="Arial" w:hAnsi="Arial" w:cs="Arial"/>
          <w:sz w:val="24"/>
          <w:szCs w:val="24"/>
        </w:rPr>
      </w:pPr>
      <w:r>
        <w:rPr>
          <w:rFonts w:ascii="Arial" w:hAnsi="Arial" w:cs="Arial"/>
          <w:sz w:val="24"/>
          <w:szCs w:val="24"/>
        </w:rPr>
        <w:t>We create an annual Work Plan to ensure that we are methodical i</w:t>
      </w:r>
      <w:r>
        <w:rPr>
          <w:rFonts w:ascii="Arial" w:hAnsi="Arial" w:cs="Arial"/>
          <w:sz w:val="24"/>
          <w:szCs w:val="24"/>
        </w:rPr>
        <w:t>n our activities.  The core of our work is to review the reports and compliance assurances which support the Fund’s activities and comment on them to the PFC.  If we believe something requires particular attention, we may make a formal recommendation to th</w:t>
      </w:r>
      <w:r>
        <w:rPr>
          <w:rFonts w:ascii="Arial" w:hAnsi="Arial" w:cs="Arial"/>
          <w:sz w:val="24"/>
          <w:szCs w:val="24"/>
        </w:rPr>
        <w:t>em which requires a response.  However, we are always aware that our role is to assist the PFC and a good relationship between the two bodies is absolutely essential.</w:t>
      </w:r>
    </w:p>
    <w:p w:rsidR="00B41A59" w:rsidRDefault="000E4747" w:rsidP="007E45EE">
      <w:pPr>
        <w:spacing w:after="0"/>
        <w:rPr>
          <w:rFonts w:ascii="Arial" w:hAnsi="Arial" w:cs="Arial"/>
          <w:sz w:val="24"/>
          <w:szCs w:val="24"/>
        </w:rPr>
      </w:pPr>
    </w:p>
    <w:p w:rsidR="000B30D3" w:rsidRDefault="000E4747" w:rsidP="007E45EE">
      <w:pPr>
        <w:spacing w:after="0"/>
        <w:rPr>
          <w:rFonts w:ascii="Arial" w:hAnsi="Arial" w:cs="Arial"/>
          <w:sz w:val="24"/>
          <w:szCs w:val="24"/>
        </w:rPr>
      </w:pPr>
      <w:r>
        <w:rPr>
          <w:rFonts w:ascii="Arial" w:hAnsi="Arial" w:cs="Arial"/>
          <w:sz w:val="24"/>
          <w:szCs w:val="24"/>
        </w:rPr>
        <w:t>In this report, I will start by reminding readers of the mechanics of the LPB; cover the</w:t>
      </w:r>
      <w:r>
        <w:rPr>
          <w:rFonts w:ascii="Arial" w:hAnsi="Arial" w:cs="Arial"/>
          <w:sz w:val="24"/>
          <w:szCs w:val="24"/>
        </w:rPr>
        <w:t xml:space="preserve"> training we undertake; and finally comment on our activities in the past twelve months, noting where we expect to focus our efforts in the next year.</w:t>
      </w:r>
    </w:p>
    <w:p w:rsidR="00EC12D2" w:rsidRDefault="000E4747" w:rsidP="00A143E3">
      <w:pPr>
        <w:spacing w:after="0"/>
        <w:rPr>
          <w:rFonts w:ascii="Arial" w:hAnsi="Arial" w:cs="Arial"/>
          <w:sz w:val="24"/>
          <w:szCs w:val="24"/>
        </w:rPr>
      </w:pPr>
    </w:p>
    <w:p w:rsidR="00981DD9" w:rsidRPr="006A5E1C" w:rsidRDefault="000E4747" w:rsidP="00A143E3">
      <w:pPr>
        <w:spacing w:after="0"/>
        <w:rPr>
          <w:rFonts w:ascii="Arial" w:hAnsi="Arial" w:cs="Arial"/>
          <w:b/>
          <w:sz w:val="24"/>
          <w:szCs w:val="24"/>
        </w:rPr>
      </w:pPr>
      <w:r w:rsidRPr="006A5E1C">
        <w:rPr>
          <w:rFonts w:ascii="Arial" w:hAnsi="Arial" w:cs="Arial"/>
          <w:b/>
          <w:sz w:val="24"/>
          <w:szCs w:val="24"/>
        </w:rPr>
        <w:t>Membership of the Pension Board</w:t>
      </w:r>
    </w:p>
    <w:p w:rsidR="00981DD9" w:rsidRDefault="000E4747" w:rsidP="00A143E3">
      <w:pPr>
        <w:spacing w:after="0"/>
        <w:rPr>
          <w:rFonts w:ascii="Arial" w:hAnsi="Arial" w:cs="Arial"/>
          <w:sz w:val="24"/>
          <w:szCs w:val="24"/>
        </w:rPr>
      </w:pPr>
    </w:p>
    <w:p w:rsidR="001413C1" w:rsidRDefault="000E4747" w:rsidP="00A143E3">
      <w:pPr>
        <w:spacing w:after="0"/>
        <w:rPr>
          <w:rFonts w:ascii="Arial" w:hAnsi="Arial" w:cs="Arial"/>
          <w:sz w:val="24"/>
          <w:szCs w:val="24"/>
        </w:rPr>
      </w:pPr>
      <w:r w:rsidRPr="00A143E3">
        <w:rPr>
          <w:rFonts w:ascii="Arial" w:hAnsi="Arial" w:cs="Arial"/>
          <w:sz w:val="24"/>
          <w:szCs w:val="24"/>
        </w:rPr>
        <w:t xml:space="preserve">The </w:t>
      </w:r>
      <w:r>
        <w:rPr>
          <w:rFonts w:ascii="Arial" w:hAnsi="Arial" w:cs="Arial"/>
          <w:sz w:val="24"/>
          <w:szCs w:val="24"/>
        </w:rPr>
        <w:t>LPB</w:t>
      </w:r>
      <w:r w:rsidRPr="00A143E3">
        <w:rPr>
          <w:rFonts w:ascii="Arial" w:hAnsi="Arial" w:cs="Arial"/>
          <w:sz w:val="24"/>
          <w:szCs w:val="24"/>
        </w:rPr>
        <w:t xml:space="preserve"> has nine members, four Employer</w:t>
      </w:r>
      <w:r>
        <w:rPr>
          <w:rFonts w:ascii="Arial" w:hAnsi="Arial" w:cs="Arial"/>
          <w:sz w:val="24"/>
          <w:szCs w:val="24"/>
        </w:rPr>
        <w:t xml:space="preserve"> representatives, four Scheme M</w:t>
      </w:r>
      <w:r w:rsidRPr="00A143E3">
        <w:rPr>
          <w:rFonts w:ascii="Arial" w:hAnsi="Arial" w:cs="Arial"/>
          <w:sz w:val="24"/>
          <w:szCs w:val="24"/>
        </w:rPr>
        <w:t xml:space="preserve">ember </w:t>
      </w:r>
      <w:r>
        <w:rPr>
          <w:rFonts w:ascii="Arial" w:hAnsi="Arial" w:cs="Arial"/>
          <w:sz w:val="24"/>
          <w:szCs w:val="24"/>
        </w:rPr>
        <w:t>representatives and I act</w:t>
      </w:r>
      <w:r w:rsidRPr="00A143E3">
        <w:rPr>
          <w:rFonts w:ascii="Arial" w:hAnsi="Arial" w:cs="Arial"/>
          <w:sz w:val="24"/>
          <w:szCs w:val="24"/>
        </w:rPr>
        <w:t xml:space="preserve"> as the Independent Chair. </w:t>
      </w:r>
      <w:r>
        <w:rPr>
          <w:rFonts w:ascii="Arial" w:hAnsi="Arial" w:cs="Arial"/>
          <w:sz w:val="24"/>
          <w:szCs w:val="24"/>
        </w:rPr>
        <w:t xml:space="preserve"> Members serve an eight year term, except for the Chair who serves four.  Apart from the Chair, none are remunerated other than for expenses incurred in attending meetings or training.    </w:t>
      </w:r>
    </w:p>
    <w:p w:rsidR="001413C1" w:rsidRDefault="000E4747" w:rsidP="00A143E3">
      <w:pPr>
        <w:spacing w:after="0"/>
        <w:rPr>
          <w:rFonts w:ascii="Arial" w:hAnsi="Arial" w:cs="Arial"/>
          <w:sz w:val="24"/>
          <w:szCs w:val="24"/>
        </w:rPr>
      </w:pPr>
    </w:p>
    <w:p w:rsidR="001413C1" w:rsidRDefault="000E4747" w:rsidP="00A143E3">
      <w:pPr>
        <w:spacing w:after="0"/>
        <w:rPr>
          <w:rFonts w:ascii="Arial" w:hAnsi="Arial" w:cs="Arial"/>
          <w:sz w:val="24"/>
          <w:szCs w:val="24"/>
        </w:rPr>
      </w:pPr>
      <w:r w:rsidRPr="00950D4E">
        <w:rPr>
          <w:rFonts w:ascii="Arial" w:hAnsi="Arial" w:cs="Arial"/>
          <w:sz w:val="24"/>
          <w:szCs w:val="24"/>
        </w:rPr>
        <w:t>During t</w:t>
      </w:r>
      <w:r w:rsidRPr="00950D4E">
        <w:rPr>
          <w:rFonts w:ascii="Arial" w:hAnsi="Arial" w:cs="Arial"/>
          <w:sz w:val="24"/>
          <w:szCs w:val="24"/>
        </w:rPr>
        <w:t>he year we welcomed Keith Wallbank, who was appointed to fill a vacan</w:t>
      </w:r>
      <w:r w:rsidRPr="00950D4E">
        <w:rPr>
          <w:rFonts w:ascii="Arial" w:hAnsi="Arial" w:cs="Arial"/>
          <w:sz w:val="24"/>
          <w:szCs w:val="24"/>
        </w:rPr>
        <w:t xml:space="preserve">cy for a </w:t>
      </w:r>
      <w:r w:rsidRPr="00950D4E">
        <w:rPr>
          <w:rFonts w:ascii="Arial" w:hAnsi="Arial" w:cs="Arial"/>
          <w:sz w:val="24"/>
          <w:szCs w:val="24"/>
        </w:rPr>
        <w:t xml:space="preserve">Scheme Member representative </w:t>
      </w:r>
      <w:r w:rsidRPr="00950D4E">
        <w:rPr>
          <w:rFonts w:ascii="Arial" w:hAnsi="Arial" w:cs="Arial"/>
          <w:sz w:val="24"/>
          <w:szCs w:val="24"/>
        </w:rPr>
        <w:t xml:space="preserve">which had arisen in June 2018 </w:t>
      </w:r>
      <w:r w:rsidRPr="00950D4E">
        <w:rPr>
          <w:rFonts w:ascii="Arial" w:hAnsi="Arial" w:cs="Arial"/>
          <w:sz w:val="24"/>
          <w:szCs w:val="24"/>
        </w:rPr>
        <w:t>and I have been reappointed by the County Council to serve as Chair for up to a further four years.</w:t>
      </w:r>
    </w:p>
    <w:p w:rsidR="00786FC0" w:rsidRDefault="000E4747" w:rsidP="00A143E3">
      <w:pPr>
        <w:spacing w:after="0"/>
        <w:rPr>
          <w:rFonts w:ascii="Arial" w:hAnsi="Arial" w:cs="Arial"/>
          <w:sz w:val="24"/>
          <w:szCs w:val="24"/>
        </w:rPr>
      </w:pPr>
    </w:p>
    <w:p w:rsidR="00981DD9" w:rsidRDefault="000E4747" w:rsidP="00A143E3">
      <w:pPr>
        <w:spacing w:after="0"/>
        <w:rPr>
          <w:rFonts w:ascii="Arial" w:hAnsi="Arial" w:cs="Arial"/>
          <w:sz w:val="24"/>
          <w:szCs w:val="24"/>
        </w:rPr>
      </w:pPr>
      <w:r>
        <w:rPr>
          <w:rFonts w:ascii="Arial" w:hAnsi="Arial" w:cs="Arial"/>
          <w:sz w:val="24"/>
          <w:szCs w:val="24"/>
        </w:rPr>
        <w:t>The LPB meets four</w:t>
      </w:r>
      <w:r>
        <w:rPr>
          <w:rFonts w:ascii="Arial" w:hAnsi="Arial" w:cs="Arial"/>
          <w:sz w:val="24"/>
          <w:szCs w:val="24"/>
        </w:rPr>
        <w:t xml:space="preserve"> times a year and we additionally create informal groups if we feel they are needed.  Members attend training events both in Preston and elsewhere.  In my capacity as Chair I am also invited to attend meetings</w:t>
      </w:r>
      <w:r>
        <w:rPr>
          <w:rFonts w:ascii="Arial" w:hAnsi="Arial" w:cs="Arial"/>
          <w:sz w:val="24"/>
          <w:szCs w:val="24"/>
        </w:rPr>
        <w:t xml:space="preserve"> of the </w:t>
      </w:r>
      <w:r>
        <w:rPr>
          <w:rFonts w:ascii="Arial" w:hAnsi="Arial" w:cs="Arial"/>
          <w:sz w:val="24"/>
          <w:szCs w:val="24"/>
        </w:rPr>
        <w:lastRenderedPageBreak/>
        <w:t xml:space="preserve">Pension Fund Committee </w:t>
      </w:r>
      <w:r>
        <w:rPr>
          <w:rFonts w:ascii="Arial" w:hAnsi="Arial" w:cs="Arial"/>
          <w:sz w:val="24"/>
          <w:szCs w:val="24"/>
        </w:rPr>
        <w:t>to present repor</w:t>
      </w:r>
      <w:r>
        <w:rPr>
          <w:rFonts w:ascii="Arial" w:hAnsi="Arial" w:cs="Arial"/>
          <w:sz w:val="24"/>
          <w:szCs w:val="24"/>
        </w:rPr>
        <w:t xml:space="preserve">ts and advise on the work of the Board.  I have attended three out of the four Committees held over the past year. </w:t>
      </w:r>
    </w:p>
    <w:p w:rsidR="003F439B" w:rsidRDefault="000E4747" w:rsidP="00A143E3">
      <w:pPr>
        <w:spacing w:after="0"/>
        <w:rPr>
          <w:rFonts w:ascii="Arial" w:hAnsi="Arial" w:cs="Arial"/>
          <w:sz w:val="24"/>
          <w:szCs w:val="24"/>
        </w:rPr>
      </w:pPr>
    </w:p>
    <w:p w:rsidR="00981DD9" w:rsidRPr="006A5E1C" w:rsidRDefault="000E4747" w:rsidP="00A143E3">
      <w:pPr>
        <w:spacing w:after="0"/>
        <w:rPr>
          <w:rFonts w:ascii="Arial" w:hAnsi="Arial" w:cs="Arial"/>
          <w:b/>
          <w:sz w:val="24"/>
          <w:szCs w:val="24"/>
        </w:rPr>
      </w:pPr>
      <w:r w:rsidRPr="006A5E1C">
        <w:rPr>
          <w:rFonts w:ascii="Arial" w:hAnsi="Arial" w:cs="Arial"/>
          <w:b/>
          <w:sz w:val="24"/>
          <w:szCs w:val="24"/>
        </w:rPr>
        <w:t>Attendance of Board members at meetings of the Pension Board</w:t>
      </w:r>
    </w:p>
    <w:p w:rsidR="00981DD9" w:rsidRDefault="000E4747" w:rsidP="00A143E3">
      <w:pPr>
        <w:spacing w:after="0"/>
        <w:rPr>
          <w:rFonts w:ascii="Arial" w:hAnsi="Arial" w:cs="Arial"/>
          <w:sz w:val="24"/>
          <w:szCs w:val="24"/>
        </w:rPr>
      </w:pPr>
    </w:p>
    <w:p w:rsidR="005C502A" w:rsidRDefault="000E4747" w:rsidP="00A143E3">
      <w:pPr>
        <w:spacing w:after="0"/>
        <w:rPr>
          <w:rFonts w:ascii="Arial" w:hAnsi="Arial" w:cs="Arial"/>
          <w:sz w:val="24"/>
          <w:szCs w:val="24"/>
        </w:rPr>
      </w:pPr>
      <w:r>
        <w:rPr>
          <w:rFonts w:ascii="Arial" w:hAnsi="Arial" w:cs="Arial"/>
          <w:sz w:val="24"/>
          <w:szCs w:val="24"/>
        </w:rPr>
        <w:t>Details of individual members' attendance at Board meetings (between 1</w:t>
      </w:r>
      <w:r w:rsidRPr="00460647">
        <w:rPr>
          <w:rFonts w:ascii="Arial" w:hAnsi="Arial" w:cs="Arial"/>
          <w:sz w:val="24"/>
          <w:szCs w:val="24"/>
          <w:vertAlign w:val="superscript"/>
        </w:rPr>
        <w:t>st</w:t>
      </w:r>
      <w:r>
        <w:rPr>
          <w:rFonts w:ascii="Arial" w:hAnsi="Arial" w:cs="Arial"/>
          <w:sz w:val="24"/>
          <w:szCs w:val="24"/>
        </w:rPr>
        <w:t xml:space="preserve"> May 2018 and 30</w:t>
      </w:r>
      <w:r w:rsidRPr="00460647">
        <w:rPr>
          <w:rFonts w:ascii="Arial" w:hAnsi="Arial" w:cs="Arial"/>
          <w:sz w:val="24"/>
          <w:szCs w:val="24"/>
          <w:vertAlign w:val="superscript"/>
        </w:rPr>
        <w:t>th</w:t>
      </w:r>
      <w:r>
        <w:rPr>
          <w:rFonts w:ascii="Arial" w:hAnsi="Arial" w:cs="Arial"/>
          <w:sz w:val="24"/>
          <w:szCs w:val="24"/>
        </w:rPr>
        <w:t xml:space="preserve"> April 2019), together with changes to the membership of the Board, are set out below. </w:t>
      </w:r>
    </w:p>
    <w:p w:rsidR="00D15A23" w:rsidRDefault="000E4747" w:rsidP="00A143E3">
      <w:pPr>
        <w:spacing w:after="0"/>
        <w:rPr>
          <w:rFonts w:ascii="Arial" w:hAnsi="Arial" w:cs="Arial"/>
          <w:sz w:val="24"/>
          <w:szCs w:val="24"/>
        </w:rPr>
      </w:pPr>
    </w:p>
    <w:tbl>
      <w:tblPr>
        <w:tblStyle w:val="TableGrid"/>
        <w:tblW w:w="9357" w:type="dxa"/>
        <w:tblLayout w:type="fixed"/>
        <w:tblLook w:val="0000" w:firstRow="0" w:lastRow="0" w:firstColumn="0" w:lastColumn="0" w:noHBand="0" w:noVBand="0"/>
      </w:tblPr>
      <w:tblGrid>
        <w:gridCol w:w="1986"/>
        <w:gridCol w:w="2693"/>
        <w:gridCol w:w="1169"/>
        <w:gridCol w:w="1170"/>
        <w:gridCol w:w="1169"/>
        <w:gridCol w:w="1170"/>
      </w:tblGrid>
      <w:tr w:rsidR="00EF25FE" w:rsidTr="00634AEF">
        <w:trPr>
          <w:trHeight w:val="310"/>
        </w:trPr>
        <w:tc>
          <w:tcPr>
            <w:tcW w:w="1986" w:type="dxa"/>
          </w:tcPr>
          <w:p w:rsidR="00895DD7" w:rsidRDefault="000E4747" w:rsidP="00634AEF">
            <w:pPr>
              <w:pStyle w:val="Default"/>
              <w:rPr>
                <w:b/>
                <w:bCs/>
                <w:sz w:val="22"/>
                <w:szCs w:val="22"/>
              </w:rPr>
            </w:pPr>
            <w:r w:rsidRPr="001D58F7">
              <w:rPr>
                <w:b/>
                <w:bCs/>
                <w:sz w:val="22"/>
                <w:szCs w:val="22"/>
              </w:rPr>
              <w:t xml:space="preserve">Name </w:t>
            </w:r>
          </w:p>
          <w:p w:rsidR="004325D6" w:rsidRPr="001D58F7" w:rsidRDefault="000E4747" w:rsidP="00634AEF">
            <w:pPr>
              <w:pStyle w:val="Default"/>
              <w:rPr>
                <w:sz w:val="22"/>
                <w:szCs w:val="22"/>
              </w:rPr>
            </w:pPr>
          </w:p>
        </w:tc>
        <w:tc>
          <w:tcPr>
            <w:tcW w:w="2693" w:type="dxa"/>
          </w:tcPr>
          <w:p w:rsidR="00895DD7" w:rsidRPr="001D58F7" w:rsidRDefault="000E4747" w:rsidP="00634AEF">
            <w:pPr>
              <w:pStyle w:val="Default"/>
              <w:rPr>
                <w:sz w:val="22"/>
                <w:szCs w:val="22"/>
              </w:rPr>
            </w:pPr>
            <w:r w:rsidRPr="001D58F7">
              <w:rPr>
                <w:b/>
                <w:bCs/>
                <w:sz w:val="22"/>
                <w:szCs w:val="22"/>
              </w:rPr>
              <w:t xml:space="preserve">Representing </w:t>
            </w:r>
          </w:p>
        </w:tc>
        <w:tc>
          <w:tcPr>
            <w:tcW w:w="1169" w:type="dxa"/>
          </w:tcPr>
          <w:p w:rsidR="00895DD7" w:rsidRPr="00001602" w:rsidRDefault="000E4747" w:rsidP="00634AEF">
            <w:pPr>
              <w:pStyle w:val="Default"/>
              <w:rPr>
                <w:b/>
                <w:sz w:val="22"/>
                <w:szCs w:val="22"/>
              </w:rPr>
            </w:pPr>
            <w:r w:rsidRPr="00001602">
              <w:rPr>
                <w:b/>
                <w:sz w:val="22"/>
                <w:szCs w:val="22"/>
              </w:rPr>
              <w:t>3</w:t>
            </w:r>
            <w:r w:rsidRPr="00001602">
              <w:rPr>
                <w:b/>
                <w:sz w:val="22"/>
                <w:szCs w:val="22"/>
                <w:vertAlign w:val="superscript"/>
              </w:rPr>
              <w:t>rd</w:t>
            </w:r>
            <w:r w:rsidRPr="00001602">
              <w:rPr>
                <w:b/>
                <w:sz w:val="22"/>
                <w:szCs w:val="22"/>
              </w:rPr>
              <w:t xml:space="preserve"> </w:t>
            </w:r>
          </w:p>
          <w:p w:rsidR="00895DD7" w:rsidRPr="00001602" w:rsidRDefault="000E4747" w:rsidP="00634AEF">
            <w:pPr>
              <w:pStyle w:val="Default"/>
              <w:rPr>
                <w:b/>
                <w:sz w:val="22"/>
                <w:szCs w:val="22"/>
              </w:rPr>
            </w:pPr>
            <w:r w:rsidRPr="00001602">
              <w:rPr>
                <w:b/>
                <w:sz w:val="22"/>
                <w:szCs w:val="22"/>
              </w:rPr>
              <w:t xml:space="preserve">July </w:t>
            </w:r>
          </w:p>
          <w:p w:rsidR="00895DD7" w:rsidRDefault="000E4747" w:rsidP="00634AEF">
            <w:pPr>
              <w:pStyle w:val="Default"/>
              <w:rPr>
                <w:b/>
                <w:sz w:val="22"/>
                <w:szCs w:val="22"/>
              </w:rPr>
            </w:pPr>
            <w:r w:rsidRPr="00001602">
              <w:rPr>
                <w:b/>
                <w:sz w:val="22"/>
                <w:szCs w:val="22"/>
              </w:rPr>
              <w:t>2018</w:t>
            </w:r>
          </w:p>
          <w:p w:rsidR="00895DD7" w:rsidRPr="00001602" w:rsidRDefault="000E4747" w:rsidP="00634AEF">
            <w:pPr>
              <w:pStyle w:val="Default"/>
              <w:rPr>
                <w:b/>
                <w:sz w:val="22"/>
                <w:szCs w:val="22"/>
              </w:rPr>
            </w:pPr>
          </w:p>
        </w:tc>
        <w:tc>
          <w:tcPr>
            <w:tcW w:w="1170" w:type="dxa"/>
          </w:tcPr>
          <w:p w:rsidR="00895DD7" w:rsidRPr="00001602" w:rsidRDefault="000E4747" w:rsidP="00634AEF">
            <w:pPr>
              <w:pStyle w:val="Default"/>
              <w:rPr>
                <w:b/>
                <w:sz w:val="22"/>
                <w:szCs w:val="22"/>
              </w:rPr>
            </w:pPr>
            <w:r w:rsidRPr="00001602">
              <w:rPr>
                <w:b/>
                <w:sz w:val="22"/>
                <w:szCs w:val="22"/>
              </w:rPr>
              <w:t>16</w:t>
            </w:r>
            <w:r w:rsidRPr="00001602">
              <w:rPr>
                <w:b/>
                <w:sz w:val="22"/>
                <w:szCs w:val="22"/>
                <w:vertAlign w:val="superscript"/>
              </w:rPr>
              <w:t>th</w:t>
            </w:r>
            <w:r w:rsidRPr="00001602">
              <w:rPr>
                <w:b/>
                <w:sz w:val="22"/>
                <w:szCs w:val="22"/>
              </w:rPr>
              <w:t xml:space="preserve"> October 2018</w:t>
            </w:r>
          </w:p>
        </w:tc>
        <w:tc>
          <w:tcPr>
            <w:tcW w:w="1169" w:type="dxa"/>
          </w:tcPr>
          <w:p w:rsidR="00895DD7" w:rsidRPr="00001602" w:rsidRDefault="000E4747" w:rsidP="00634AEF">
            <w:pPr>
              <w:pStyle w:val="Default"/>
              <w:rPr>
                <w:b/>
                <w:sz w:val="22"/>
                <w:szCs w:val="22"/>
              </w:rPr>
            </w:pPr>
            <w:r w:rsidRPr="00001602">
              <w:rPr>
                <w:b/>
                <w:sz w:val="22"/>
                <w:szCs w:val="22"/>
              </w:rPr>
              <w:t>29</w:t>
            </w:r>
            <w:r w:rsidRPr="00001602">
              <w:rPr>
                <w:b/>
                <w:sz w:val="22"/>
                <w:szCs w:val="22"/>
                <w:vertAlign w:val="superscript"/>
              </w:rPr>
              <w:t>th</w:t>
            </w:r>
            <w:r w:rsidRPr="00001602">
              <w:rPr>
                <w:b/>
                <w:sz w:val="22"/>
                <w:szCs w:val="22"/>
              </w:rPr>
              <w:t xml:space="preserve"> January 2019</w:t>
            </w:r>
          </w:p>
        </w:tc>
        <w:tc>
          <w:tcPr>
            <w:tcW w:w="1170" w:type="dxa"/>
          </w:tcPr>
          <w:p w:rsidR="00895DD7" w:rsidRPr="007E45EE" w:rsidRDefault="000E4747" w:rsidP="00634AEF">
            <w:pPr>
              <w:pStyle w:val="Default"/>
              <w:rPr>
                <w:b/>
                <w:sz w:val="22"/>
                <w:szCs w:val="22"/>
              </w:rPr>
            </w:pPr>
            <w:r w:rsidRPr="007E45EE">
              <w:rPr>
                <w:b/>
                <w:sz w:val="22"/>
                <w:szCs w:val="22"/>
              </w:rPr>
              <w:t>30</w:t>
            </w:r>
            <w:r w:rsidRPr="007E45EE">
              <w:rPr>
                <w:b/>
                <w:sz w:val="22"/>
                <w:szCs w:val="22"/>
                <w:vertAlign w:val="superscript"/>
              </w:rPr>
              <w:t>th</w:t>
            </w:r>
            <w:r w:rsidRPr="007E45EE">
              <w:rPr>
                <w:b/>
                <w:sz w:val="22"/>
                <w:szCs w:val="22"/>
              </w:rPr>
              <w:t xml:space="preserve"> </w:t>
            </w:r>
          </w:p>
          <w:p w:rsidR="00895DD7" w:rsidRPr="007E45EE" w:rsidRDefault="000E4747" w:rsidP="00634AEF">
            <w:pPr>
              <w:pStyle w:val="Default"/>
              <w:rPr>
                <w:b/>
                <w:sz w:val="22"/>
                <w:szCs w:val="22"/>
              </w:rPr>
            </w:pPr>
            <w:r w:rsidRPr="007E45EE">
              <w:rPr>
                <w:b/>
                <w:sz w:val="22"/>
                <w:szCs w:val="22"/>
              </w:rPr>
              <w:t>April 2019</w:t>
            </w:r>
          </w:p>
        </w:tc>
      </w:tr>
      <w:tr w:rsidR="00EF25FE" w:rsidTr="00634AEF">
        <w:trPr>
          <w:trHeight w:val="159"/>
        </w:trPr>
        <w:tc>
          <w:tcPr>
            <w:tcW w:w="1986" w:type="dxa"/>
          </w:tcPr>
          <w:p w:rsidR="006C7127" w:rsidRPr="00612922" w:rsidRDefault="000E4747" w:rsidP="006C7127">
            <w:pPr>
              <w:pStyle w:val="Default"/>
              <w:rPr>
                <w:sz w:val="22"/>
                <w:szCs w:val="22"/>
              </w:rPr>
            </w:pPr>
            <w:r w:rsidRPr="00612922">
              <w:rPr>
                <w:sz w:val="22"/>
                <w:szCs w:val="22"/>
              </w:rPr>
              <w:t xml:space="preserve">W Bourne </w:t>
            </w:r>
          </w:p>
        </w:tc>
        <w:tc>
          <w:tcPr>
            <w:tcW w:w="2693" w:type="dxa"/>
          </w:tcPr>
          <w:p w:rsidR="006C7127" w:rsidRPr="00612922" w:rsidRDefault="000E4747" w:rsidP="006C7127">
            <w:pPr>
              <w:pStyle w:val="Default"/>
              <w:rPr>
                <w:sz w:val="22"/>
                <w:szCs w:val="22"/>
              </w:rPr>
            </w:pPr>
            <w:r w:rsidRPr="00612922">
              <w:rPr>
                <w:sz w:val="22"/>
                <w:szCs w:val="22"/>
              </w:rPr>
              <w:t xml:space="preserve">Chair </w:t>
            </w: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159"/>
        </w:trPr>
        <w:tc>
          <w:tcPr>
            <w:tcW w:w="1986" w:type="dxa"/>
          </w:tcPr>
          <w:p w:rsidR="006C7127" w:rsidRPr="00612922" w:rsidRDefault="000E4747" w:rsidP="006C7127">
            <w:pPr>
              <w:pStyle w:val="Default"/>
              <w:rPr>
                <w:sz w:val="22"/>
                <w:szCs w:val="22"/>
              </w:rPr>
            </w:pPr>
            <w:r w:rsidRPr="00612922">
              <w:rPr>
                <w:sz w:val="22"/>
                <w:szCs w:val="22"/>
              </w:rPr>
              <w:t xml:space="preserve">T Pounder </w:t>
            </w:r>
          </w:p>
        </w:tc>
        <w:tc>
          <w:tcPr>
            <w:tcW w:w="2693" w:type="dxa"/>
          </w:tcPr>
          <w:p w:rsidR="006C7127" w:rsidRPr="00612922" w:rsidRDefault="000E4747" w:rsidP="006C7127">
            <w:pPr>
              <w:pStyle w:val="Default"/>
              <w:rPr>
                <w:sz w:val="22"/>
                <w:szCs w:val="22"/>
              </w:rPr>
            </w:pPr>
            <w:r w:rsidRPr="00612922">
              <w:rPr>
                <w:sz w:val="22"/>
                <w:szCs w:val="22"/>
              </w:rPr>
              <w:t xml:space="preserve">Employer rep - LCC </w:t>
            </w:r>
          </w:p>
        </w:tc>
        <w:tc>
          <w:tcPr>
            <w:tcW w:w="1169" w:type="dxa"/>
          </w:tcPr>
          <w:p w:rsidR="006C7127" w:rsidRPr="00612922" w:rsidRDefault="000E4747" w:rsidP="006C7127">
            <w:pPr>
              <w:pStyle w:val="Default"/>
              <w:rPr>
                <w:sz w:val="22"/>
                <w:szCs w:val="22"/>
              </w:rPr>
            </w:pPr>
            <w:r w:rsidRPr="00612922">
              <w:rPr>
                <w:sz w:val="22"/>
                <w:szCs w:val="22"/>
              </w:rPr>
              <w:t>apologies</w:t>
            </w: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159"/>
        </w:trPr>
        <w:tc>
          <w:tcPr>
            <w:tcW w:w="1986" w:type="dxa"/>
          </w:tcPr>
          <w:p w:rsidR="006C7127" w:rsidRPr="00612922" w:rsidRDefault="000E4747" w:rsidP="006C7127">
            <w:pPr>
              <w:pStyle w:val="Default"/>
              <w:rPr>
                <w:sz w:val="22"/>
                <w:szCs w:val="22"/>
              </w:rPr>
            </w:pPr>
            <w:r w:rsidRPr="00612922">
              <w:rPr>
                <w:sz w:val="22"/>
                <w:szCs w:val="22"/>
              </w:rPr>
              <w:t>County Councillor C Wakeford</w:t>
            </w:r>
          </w:p>
          <w:p w:rsidR="006C7127" w:rsidRPr="00612922" w:rsidRDefault="000E4747" w:rsidP="006C7127">
            <w:pPr>
              <w:pStyle w:val="Default"/>
              <w:rPr>
                <w:sz w:val="22"/>
                <w:szCs w:val="22"/>
              </w:rPr>
            </w:pPr>
          </w:p>
        </w:tc>
        <w:tc>
          <w:tcPr>
            <w:tcW w:w="2693" w:type="dxa"/>
          </w:tcPr>
          <w:p w:rsidR="006C7127" w:rsidRPr="00612922" w:rsidRDefault="000E4747" w:rsidP="006C7127">
            <w:pPr>
              <w:pStyle w:val="Default"/>
              <w:rPr>
                <w:sz w:val="22"/>
                <w:szCs w:val="22"/>
              </w:rPr>
            </w:pPr>
            <w:r w:rsidRPr="00612922">
              <w:rPr>
                <w:sz w:val="22"/>
                <w:szCs w:val="22"/>
              </w:rPr>
              <w:t>Employer rep - LCC</w:t>
            </w: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159"/>
        </w:trPr>
        <w:tc>
          <w:tcPr>
            <w:tcW w:w="1986" w:type="dxa"/>
          </w:tcPr>
          <w:p w:rsidR="006C7127" w:rsidRPr="00612922" w:rsidRDefault="000E4747" w:rsidP="006C7127">
            <w:pPr>
              <w:pStyle w:val="Default"/>
              <w:rPr>
                <w:sz w:val="22"/>
                <w:szCs w:val="22"/>
              </w:rPr>
            </w:pPr>
            <w:r w:rsidRPr="00612922">
              <w:rPr>
                <w:sz w:val="22"/>
                <w:szCs w:val="22"/>
              </w:rPr>
              <w:t xml:space="preserve">S Thompson </w:t>
            </w:r>
          </w:p>
        </w:tc>
        <w:tc>
          <w:tcPr>
            <w:tcW w:w="2693" w:type="dxa"/>
          </w:tcPr>
          <w:p w:rsidR="006C7127" w:rsidRPr="00612922" w:rsidRDefault="000E4747" w:rsidP="006C7127">
            <w:pPr>
              <w:pStyle w:val="Default"/>
              <w:rPr>
                <w:sz w:val="22"/>
                <w:szCs w:val="22"/>
              </w:rPr>
            </w:pPr>
            <w:r w:rsidRPr="00612922">
              <w:rPr>
                <w:sz w:val="22"/>
                <w:szCs w:val="22"/>
              </w:rPr>
              <w:t xml:space="preserve">Employer – Unitary, City, Borough, Police &amp; Fire </w:t>
            </w: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159"/>
        </w:trPr>
        <w:tc>
          <w:tcPr>
            <w:tcW w:w="1986" w:type="dxa"/>
          </w:tcPr>
          <w:p w:rsidR="006C7127" w:rsidRPr="00612922" w:rsidRDefault="000E4747" w:rsidP="006C7127">
            <w:pPr>
              <w:pStyle w:val="Default"/>
              <w:rPr>
                <w:sz w:val="22"/>
                <w:szCs w:val="22"/>
              </w:rPr>
            </w:pPr>
            <w:r w:rsidRPr="00612922">
              <w:rPr>
                <w:sz w:val="22"/>
                <w:szCs w:val="22"/>
              </w:rPr>
              <w:t xml:space="preserve">C Gibson </w:t>
            </w:r>
          </w:p>
        </w:tc>
        <w:tc>
          <w:tcPr>
            <w:tcW w:w="2693" w:type="dxa"/>
          </w:tcPr>
          <w:p w:rsidR="006C7127" w:rsidRPr="00612922" w:rsidRDefault="000E4747" w:rsidP="006C7127">
            <w:pPr>
              <w:pStyle w:val="Default"/>
              <w:rPr>
                <w:sz w:val="22"/>
                <w:szCs w:val="22"/>
              </w:rPr>
            </w:pPr>
            <w:r w:rsidRPr="00612922">
              <w:rPr>
                <w:sz w:val="22"/>
                <w:szCs w:val="22"/>
              </w:rPr>
              <w:t xml:space="preserve">Employer rep - Others </w:t>
            </w:r>
          </w:p>
        </w:tc>
        <w:tc>
          <w:tcPr>
            <w:tcW w:w="1169" w:type="dxa"/>
          </w:tcPr>
          <w:p w:rsidR="006C7127" w:rsidRPr="00612922" w:rsidRDefault="000E4747" w:rsidP="006C7127">
            <w:pPr>
              <w:pStyle w:val="Default"/>
              <w:rPr>
                <w:sz w:val="22"/>
                <w:szCs w:val="22"/>
              </w:rPr>
            </w:pPr>
            <w:r w:rsidRPr="00612922">
              <w:rPr>
                <w:sz w:val="22"/>
                <w:szCs w:val="22"/>
              </w:rPr>
              <w:t>apologies</w:t>
            </w: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rPr>
                <w:sz w:val="22"/>
                <w:szCs w:val="22"/>
              </w:rPr>
            </w:pPr>
            <w:r w:rsidRPr="00612922">
              <w:rPr>
                <w:sz w:val="22"/>
                <w:szCs w:val="22"/>
              </w:rPr>
              <w:t>apologies</w:t>
            </w: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159"/>
        </w:trPr>
        <w:tc>
          <w:tcPr>
            <w:tcW w:w="1986" w:type="dxa"/>
          </w:tcPr>
          <w:p w:rsidR="006C7127" w:rsidRPr="00612922" w:rsidRDefault="000E4747" w:rsidP="006C7127">
            <w:pPr>
              <w:pStyle w:val="Default"/>
              <w:rPr>
                <w:sz w:val="22"/>
                <w:szCs w:val="22"/>
              </w:rPr>
            </w:pPr>
            <w:r w:rsidRPr="00612922">
              <w:rPr>
                <w:sz w:val="22"/>
                <w:szCs w:val="22"/>
              </w:rPr>
              <w:t xml:space="preserve">K Haigh </w:t>
            </w:r>
          </w:p>
        </w:tc>
        <w:tc>
          <w:tcPr>
            <w:tcW w:w="2693" w:type="dxa"/>
          </w:tcPr>
          <w:p w:rsidR="006C7127" w:rsidRPr="00612922" w:rsidRDefault="000E4747" w:rsidP="006C7127">
            <w:pPr>
              <w:pStyle w:val="Default"/>
              <w:rPr>
                <w:sz w:val="22"/>
                <w:szCs w:val="22"/>
              </w:rPr>
            </w:pPr>
            <w:r w:rsidRPr="00612922">
              <w:rPr>
                <w:sz w:val="22"/>
                <w:szCs w:val="22"/>
              </w:rPr>
              <w:t xml:space="preserve">Scheme Member rep  </w:t>
            </w: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159"/>
        </w:trPr>
        <w:tc>
          <w:tcPr>
            <w:tcW w:w="1986" w:type="dxa"/>
          </w:tcPr>
          <w:p w:rsidR="006C7127" w:rsidRPr="00612922" w:rsidRDefault="000E4747" w:rsidP="006C7127">
            <w:pPr>
              <w:pStyle w:val="Default"/>
              <w:rPr>
                <w:sz w:val="22"/>
                <w:szCs w:val="22"/>
              </w:rPr>
            </w:pPr>
            <w:r w:rsidRPr="00612922">
              <w:rPr>
                <w:sz w:val="22"/>
                <w:szCs w:val="22"/>
              </w:rPr>
              <w:t xml:space="preserve">R Harvey </w:t>
            </w:r>
          </w:p>
        </w:tc>
        <w:tc>
          <w:tcPr>
            <w:tcW w:w="2693" w:type="dxa"/>
          </w:tcPr>
          <w:p w:rsidR="006C7127" w:rsidRPr="00612922" w:rsidRDefault="000E4747" w:rsidP="006C7127">
            <w:pPr>
              <w:pStyle w:val="Default"/>
              <w:rPr>
                <w:sz w:val="22"/>
                <w:szCs w:val="22"/>
              </w:rPr>
            </w:pPr>
            <w:r w:rsidRPr="00612922">
              <w:rPr>
                <w:sz w:val="22"/>
                <w:szCs w:val="22"/>
              </w:rPr>
              <w:t xml:space="preserve">Scheme Member rep </w:t>
            </w: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rPr>
                <w:sz w:val="22"/>
                <w:szCs w:val="22"/>
              </w:rPr>
            </w:pPr>
            <w:r w:rsidRPr="00612922">
              <w:rPr>
                <w:sz w:val="22"/>
                <w:szCs w:val="22"/>
              </w:rPr>
              <w:t>apologies</w:t>
            </w: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296"/>
        </w:trPr>
        <w:tc>
          <w:tcPr>
            <w:tcW w:w="1986" w:type="dxa"/>
          </w:tcPr>
          <w:p w:rsidR="006C7127" w:rsidRPr="00612922" w:rsidRDefault="000E4747" w:rsidP="006C7127">
            <w:pPr>
              <w:pStyle w:val="Default"/>
              <w:rPr>
                <w:sz w:val="22"/>
                <w:szCs w:val="22"/>
              </w:rPr>
            </w:pPr>
            <w:r w:rsidRPr="00612922">
              <w:rPr>
                <w:sz w:val="22"/>
                <w:szCs w:val="22"/>
              </w:rPr>
              <w:t xml:space="preserve">Y Moult </w:t>
            </w:r>
          </w:p>
        </w:tc>
        <w:tc>
          <w:tcPr>
            <w:tcW w:w="2693" w:type="dxa"/>
          </w:tcPr>
          <w:p w:rsidR="006C7127" w:rsidRPr="00612922" w:rsidRDefault="000E4747" w:rsidP="006C7127">
            <w:pPr>
              <w:pStyle w:val="Default"/>
              <w:rPr>
                <w:sz w:val="22"/>
                <w:szCs w:val="22"/>
              </w:rPr>
            </w:pPr>
            <w:r w:rsidRPr="00612922">
              <w:rPr>
                <w:sz w:val="22"/>
                <w:szCs w:val="22"/>
              </w:rPr>
              <w:t xml:space="preserve">Scheme Member rep </w:t>
            </w:r>
          </w:p>
        </w:tc>
        <w:tc>
          <w:tcPr>
            <w:tcW w:w="1169" w:type="dxa"/>
          </w:tcPr>
          <w:p w:rsidR="006C7127" w:rsidRPr="00612922" w:rsidRDefault="000E4747" w:rsidP="006C7127">
            <w:pPr>
              <w:pStyle w:val="Default"/>
              <w:rPr>
                <w:sz w:val="22"/>
                <w:szCs w:val="22"/>
              </w:rPr>
            </w:pPr>
            <w:r w:rsidRPr="00612922">
              <w:rPr>
                <w:sz w:val="22"/>
                <w:szCs w:val="22"/>
              </w:rPr>
              <w:t>apologies</w:t>
            </w: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159"/>
        </w:trPr>
        <w:tc>
          <w:tcPr>
            <w:tcW w:w="1986" w:type="dxa"/>
          </w:tcPr>
          <w:p w:rsidR="006C7127" w:rsidRDefault="000E4747" w:rsidP="006C7127">
            <w:pPr>
              <w:pStyle w:val="Default"/>
              <w:rPr>
                <w:sz w:val="22"/>
                <w:szCs w:val="22"/>
              </w:rPr>
            </w:pPr>
            <w:r w:rsidRPr="00612922">
              <w:rPr>
                <w:sz w:val="22"/>
                <w:szCs w:val="22"/>
              </w:rPr>
              <w:t>K Wallbank</w:t>
            </w:r>
          </w:p>
          <w:p w:rsidR="006C7127" w:rsidRPr="00612922" w:rsidRDefault="000E4747" w:rsidP="006C7127">
            <w:pPr>
              <w:pStyle w:val="Default"/>
              <w:rPr>
                <w:sz w:val="22"/>
                <w:szCs w:val="22"/>
              </w:rPr>
            </w:pPr>
          </w:p>
        </w:tc>
        <w:tc>
          <w:tcPr>
            <w:tcW w:w="2693" w:type="dxa"/>
          </w:tcPr>
          <w:p w:rsidR="006C7127" w:rsidRPr="00612922" w:rsidRDefault="000E4747" w:rsidP="006C7127">
            <w:pPr>
              <w:pStyle w:val="Default"/>
              <w:rPr>
                <w:sz w:val="22"/>
                <w:szCs w:val="22"/>
              </w:rPr>
            </w:pPr>
            <w:r w:rsidRPr="00612922">
              <w:rPr>
                <w:sz w:val="22"/>
                <w:szCs w:val="22"/>
              </w:rPr>
              <w:t>Scheme Member rep</w:t>
            </w:r>
          </w:p>
        </w:tc>
        <w:tc>
          <w:tcPr>
            <w:tcW w:w="1169" w:type="dxa"/>
          </w:tcPr>
          <w:p w:rsidR="006C7127" w:rsidRPr="00612922" w:rsidRDefault="000E4747" w:rsidP="006C7127">
            <w:pPr>
              <w:pStyle w:val="Default"/>
              <w:rPr>
                <w:sz w:val="22"/>
                <w:szCs w:val="22"/>
              </w:rPr>
            </w:pPr>
            <w:r>
              <w:rPr>
                <w:sz w:val="22"/>
                <w:szCs w:val="22"/>
              </w:rPr>
              <w:t>N/A</w:t>
            </w:r>
          </w:p>
        </w:tc>
        <w:tc>
          <w:tcPr>
            <w:tcW w:w="1170" w:type="dxa"/>
          </w:tcPr>
          <w:p w:rsidR="006C7127" w:rsidRPr="00612922" w:rsidRDefault="000E4747" w:rsidP="006C7127">
            <w:pPr>
              <w:pStyle w:val="Default"/>
              <w:numPr>
                <w:ilvl w:val="0"/>
                <w:numId w:val="6"/>
              </w:numPr>
              <w:rPr>
                <w:sz w:val="22"/>
                <w:szCs w:val="22"/>
              </w:rPr>
            </w:pPr>
          </w:p>
        </w:tc>
        <w:tc>
          <w:tcPr>
            <w:tcW w:w="1169" w:type="dxa"/>
          </w:tcPr>
          <w:p w:rsidR="006C7127" w:rsidRPr="00612922" w:rsidRDefault="000E4747" w:rsidP="006C7127">
            <w:pPr>
              <w:pStyle w:val="Default"/>
              <w:numPr>
                <w:ilvl w:val="0"/>
                <w:numId w:val="6"/>
              </w:numPr>
              <w:rPr>
                <w:sz w:val="22"/>
                <w:szCs w:val="22"/>
              </w:rPr>
            </w:pPr>
          </w:p>
        </w:tc>
        <w:tc>
          <w:tcPr>
            <w:tcW w:w="1170" w:type="dxa"/>
          </w:tcPr>
          <w:p w:rsidR="006C7127" w:rsidRPr="004325D6" w:rsidRDefault="000E4747" w:rsidP="006C7127">
            <w:pPr>
              <w:pStyle w:val="Default"/>
              <w:numPr>
                <w:ilvl w:val="0"/>
                <w:numId w:val="6"/>
              </w:numPr>
              <w:rPr>
                <w:sz w:val="22"/>
                <w:szCs w:val="22"/>
              </w:rPr>
            </w:pPr>
          </w:p>
        </w:tc>
      </w:tr>
      <w:tr w:rsidR="00EF25FE" w:rsidTr="00634AEF">
        <w:trPr>
          <w:trHeight w:val="159"/>
        </w:trPr>
        <w:tc>
          <w:tcPr>
            <w:tcW w:w="9357" w:type="dxa"/>
            <w:gridSpan w:val="6"/>
          </w:tcPr>
          <w:p w:rsidR="00F637B6" w:rsidRDefault="000E4747" w:rsidP="00634AEF">
            <w:pPr>
              <w:autoSpaceDE w:val="0"/>
              <w:autoSpaceDN w:val="0"/>
              <w:adjustRightInd w:val="0"/>
              <w:rPr>
                <w:rFonts w:ascii="Arial-BoldMT" w:hAnsi="Arial-BoldMT" w:cs="Arial-BoldMT"/>
                <w:b/>
                <w:bCs/>
              </w:rPr>
            </w:pPr>
          </w:p>
          <w:p w:rsidR="00895DD7" w:rsidRDefault="000E4747" w:rsidP="00634AEF">
            <w:pPr>
              <w:autoSpaceDE w:val="0"/>
              <w:autoSpaceDN w:val="0"/>
              <w:adjustRightInd w:val="0"/>
              <w:rPr>
                <w:rFonts w:ascii="Arial-BoldMT" w:hAnsi="Arial-BoldMT" w:cs="Arial-BoldMT"/>
                <w:b/>
                <w:bCs/>
              </w:rPr>
            </w:pPr>
            <w:r>
              <w:rPr>
                <w:rFonts w:ascii="Arial-BoldMT" w:hAnsi="Arial-BoldMT" w:cs="Arial-BoldMT"/>
                <w:b/>
                <w:bCs/>
              </w:rPr>
              <w:t>Change to the membership of the Board</w:t>
            </w:r>
          </w:p>
          <w:p w:rsidR="00895DD7" w:rsidRDefault="000E4747" w:rsidP="00634AEF">
            <w:pPr>
              <w:autoSpaceDE w:val="0"/>
              <w:autoSpaceDN w:val="0"/>
              <w:adjustRightInd w:val="0"/>
              <w:rPr>
                <w:rFonts w:ascii="ArialMT" w:hAnsi="ArialMT" w:cs="ArialMT"/>
              </w:rPr>
            </w:pPr>
            <w:bookmarkStart w:id="0" w:name="_GoBack"/>
            <w:bookmarkEnd w:id="0"/>
            <w:r>
              <w:rPr>
                <w:rFonts w:ascii="ArialMT" w:hAnsi="ArialMT" w:cs="ArialMT"/>
              </w:rPr>
              <w:t>K Wallbank appointed in October 2018 to fill a scheme member representative vacancy  which arose in June 2018</w:t>
            </w:r>
          </w:p>
          <w:p w:rsidR="007E45EE" w:rsidRPr="001D58F7" w:rsidRDefault="000E4747" w:rsidP="00F637B6">
            <w:pPr>
              <w:autoSpaceDE w:val="0"/>
              <w:autoSpaceDN w:val="0"/>
              <w:adjustRightInd w:val="0"/>
              <w:rPr>
                <w:rFonts w:ascii="Wingdings" w:hAnsi="Wingdings" w:cs="Wingdings"/>
              </w:rPr>
            </w:pPr>
          </w:p>
        </w:tc>
      </w:tr>
    </w:tbl>
    <w:p w:rsidR="00895DD7" w:rsidRDefault="000E4747" w:rsidP="00A143E3">
      <w:pPr>
        <w:spacing w:after="0"/>
        <w:rPr>
          <w:rFonts w:ascii="Arial" w:hAnsi="Arial" w:cs="Arial"/>
          <w:sz w:val="24"/>
          <w:szCs w:val="24"/>
        </w:rPr>
      </w:pPr>
    </w:p>
    <w:p w:rsidR="00D15A23" w:rsidRPr="005C502A" w:rsidRDefault="000E4747" w:rsidP="00A143E3">
      <w:pPr>
        <w:spacing w:after="0"/>
        <w:rPr>
          <w:rFonts w:ascii="Arial" w:hAnsi="Arial" w:cs="Arial"/>
          <w:b/>
          <w:sz w:val="24"/>
          <w:szCs w:val="24"/>
        </w:rPr>
      </w:pPr>
      <w:r w:rsidRPr="005C502A">
        <w:rPr>
          <w:rFonts w:ascii="Arial" w:hAnsi="Arial" w:cs="Arial"/>
          <w:b/>
          <w:sz w:val="24"/>
          <w:szCs w:val="24"/>
        </w:rPr>
        <w:t>Training</w:t>
      </w:r>
    </w:p>
    <w:p w:rsidR="00D15A23" w:rsidRDefault="000E4747" w:rsidP="00A143E3">
      <w:pPr>
        <w:spacing w:after="0"/>
        <w:rPr>
          <w:rFonts w:ascii="Arial" w:hAnsi="Arial" w:cs="Arial"/>
          <w:sz w:val="24"/>
          <w:szCs w:val="24"/>
        </w:rPr>
      </w:pPr>
    </w:p>
    <w:p w:rsidR="004132C5" w:rsidRDefault="000E4747" w:rsidP="004132C5">
      <w:pPr>
        <w:spacing w:after="0"/>
        <w:rPr>
          <w:rFonts w:ascii="Arial" w:hAnsi="Arial" w:cs="Arial"/>
          <w:sz w:val="24"/>
          <w:szCs w:val="24"/>
        </w:rPr>
      </w:pPr>
      <w:r w:rsidRPr="00A143E3">
        <w:rPr>
          <w:rFonts w:ascii="Arial" w:hAnsi="Arial" w:cs="Arial"/>
          <w:sz w:val="24"/>
          <w:szCs w:val="24"/>
        </w:rPr>
        <w:t xml:space="preserve">The Board has a small internal budget, which is used primarily </w:t>
      </w:r>
      <w:r>
        <w:rPr>
          <w:rFonts w:ascii="Arial" w:hAnsi="Arial" w:cs="Arial"/>
          <w:sz w:val="24"/>
          <w:szCs w:val="24"/>
        </w:rPr>
        <w:t xml:space="preserve">for </w:t>
      </w:r>
      <w:r w:rsidRPr="00A143E3">
        <w:rPr>
          <w:rFonts w:ascii="Arial" w:hAnsi="Arial" w:cs="Arial"/>
          <w:sz w:val="24"/>
          <w:szCs w:val="24"/>
        </w:rPr>
        <w:t xml:space="preserve">Members’ attendance at training events or conferences.  </w:t>
      </w:r>
      <w:r w:rsidRPr="00172EC3">
        <w:rPr>
          <w:rFonts w:ascii="Arial" w:hAnsi="Arial" w:cs="Arial"/>
          <w:sz w:val="24"/>
          <w:szCs w:val="24"/>
        </w:rPr>
        <w:t xml:space="preserve">During the </w:t>
      </w:r>
      <w:r w:rsidRPr="00750661">
        <w:rPr>
          <w:rFonts w:ascii="Arial" w:hAnsi="Arial" w:cs="Arial"/>
          <w:sz w:val="24"/>
          <w:szCs w:val="24"/>
        </w:rPr>
        <w:t>year £</w:t>
      </w:r>
      <w:r w:rsidRPr="00750661">
        <w:rPr>
          <w:rFonts w:ascii="Arial" w:hAnsi="Arial" w:cs="Arial"/>
          <w:bCs/>
          <w:color w:val="000000"/>
          <w:sz w:val="24"/>
          <w:szCs w:val="24"/>
        </w:rPr>
        <w:t>10,474.66</w:t>
      </w:r>
      <w:r w:rsidRPr="00750661">
        <w:rPr>
          <w:rFonts w:ascii="Calibri" w:hAnsi="Calibri"/>
          <w:b/>
          <w:bCs/>
          <w:color w:val="000000"/>
        </w:rPr>
        <w:t xml:space="preserve"> </w:t>
      </w:r>
      <w:r w:rsidRPr="00750661">
        <w:rPr>
          <w:rFonts w:ascii="Arial" w:hAnsi="Arial" w:cs="Arial"/>
        </w:rPr>
        <w:t>was</w:t>
      </w:r>
      <w:r w:rsidRPr="00750661">
        <w:rPr>
          <w:rFonts w:ascii="Arial" w:hAnsi="Arial" w:cs="Arial"/>
          <w:sz w:val="24"/>
          <w:szCs w:val="24"/>
        </w:rPr>
        <w:t xml:space="preserve"> spent</w:t>
      </w:r>
      <w:r>
        <w:rPr>
          <w:rFonts w:ascii="Arial" w:hAnsi="Arial" w:cs="Arial"/>
          <w:sz w:val="24"/>
          <w:szCs w:val="24"/>
        </w:rPr>
        <w:t xml:space="preserve"> running the Board and training.</w:t>
      </w:r>
    </w:p>
    <w:p w:rsidR="00786FC0" w:rsidRDefault="000E4747" w:rsidP="00A143E3">
      <w:pPr>
        <w:spacing w:after="0"/>
        <w:rPr>
          <w:rFonts w:ascii="Arial" w:hAnsi="Arial" w:cs="Arial"/>
          <w:sz w:val="24"/>
          <w:szCs w:val="24"/>
        </w:rPr>
      </w:pPr>
    </w:p>
    <w:p w:rsidR="00AF0528" w:rsidRDefault="000E4747" w:rsidP="00AF0528">
      <w:pPr>
        <w:spacing w:after="0"/>
        <w:rPr>
          <w:rFonts w:ascii="Arial" w:hAnsi="Arial" w:cs="Arial"/>
          <w:sz w:val="24"/>
          <w:szCs w:val="24"/>
        </w:rPr>
      </w:pPr>
      <w:r>
        <w:rPr>
          <w:rFonts w:ascii="Arial" w:hAnsi="Arial" w:cs="Arial"/>
          <w:sz w:val="24"/>
          <w:szCs w:val="24"/>
        </w:rPr>
        <w:t xml:space="preserve">The LPB is under a legal obligation to maintain its levels of </w:t>
      </w:r>
      <w:r>
        <w:rPr>
          <w:rFonts w:ascii="Arial" w:hAnsi="Arial" w:cs="Arial"/>
          <w:sz w:val="24"/>
          <w:szCs w:val="24"/>
        </w:rPr>
        <w:t>knowledge and understanding through regular training.  We conduct a gap analysis of training needs once a year as part of our own annual appraisal, which becomes an agenda item at our next meeting and have all committed to completing the online training mo</w:t>
      </w:r>
      <w:r>
        <w:rPr>
          <w:rFonts w:ascii="Arial" w:hAnsi="Arial" w:cs="Arial"/>
          <w:sz w:val="24"/>
          <w:szCs w:val="24"/>
        </w:rPr>
        <w:t>dules from The Pension Regulator's Public Service toolkit</w:t>
      </w:r>
    </w:p>
    <w:p w:rsidR="00AF0528" w:rsidRDefault="000E4747" w:rsidP="004132C5">
      <w:pPr>
        <w:spacing w:after="0"/>
        <w:rPr>
          <w:rFonts w:ascii="Arial" w:hAnsi="Arial" w:cs="Arial"/>
          <w:sz w:val="24"/>
          <w:szCs w:val="24"/>
        </w:rPr>
      </w:pPr>
    </w:p>
    <w:p w:rsidR="004132C5" w:rsidRDefault="000E4747" w:rsidP="004132C5">
      <w:pPr>
        <w:spacing w:after="0"/>
        <w:rPr>
          <w:rFonts w:ascii="Arial" w:hAnsi="Arial" w:cs="Arial"/>
          <w:sz w:val="24"/>
          <w:szCs w:val="24"/>
        </w:rPr>
      </w:pPr>
      <w:r>
        <w:rPr>
          <w:rFonts w:ascii="Arial" w:hAnsi="Arial" w:cs="Arial"/>
          <w:sz w:val="24"/>
          <w:szCs w:val="24"/>
        </w:rPr>
        <w:t>Members are actively encouraged to join internal training sessions held jointly with the members of the Pension Fund Committee.  During the year, internal training workshops were held on a number o</w:t>
      </w:r>
      <w:r>
        <w:rPr>
          <w:rFonts w:ascii="Arial" w:hAnsi="Arial" w:cs="Arial"/>
          <w:sz w:val="24"/>
          <w:szCs w:val="24"/>
        </w:rPr>
        <w:t xml:space="preserve">f topics including cyber resilience, infrastructure, property, the triennial fund valuation and responsible investment.  Members are also </w:t>
      </w:r>
      <w:r>
        <w:rPr>
          <w:rFonts w:ascii="Arial" w:hAnsi="Arial" w:cs="Arial"/>
          <w:sz w:val="24"/>
          <w:szCs w:val="24"/>
        </w:rPr>
        <w:lastRenderedPageBreak/>
        <w:t>notified of and encouraged to attend external training conferences/event to extend their knowledge and meet LPB member</w:t>
      </w:r>
      <w:r>
        <w:rPr>
          <w:rFonts w:ascii="Arial" w:hAnsi="Arial" w:cs="Arial"/>
          <w:sz w:val="24"/>
          <w:szCs w:val="24"/>
        </w:rPr>
        <w:t xml:space="preserve">s from other funds.  </w:t>
      </w:r>
    </w:p>
    <w:p w:rsidR="00C20717" w:rsidRDefault="000E4747" w:rsidP="004132C5">
      <w:pPr>
        <w:spacing w:after="0"/>
        <w:rPr>
          <w:rFonts w:ascii="Arial" w:hAnsi="Arial" w:cs="Arial"/>
          <w:sz w:val="24"/>
          <w:szCs w:val="24"/>
        </w:rPr>
      </w:pPr>
    </w:p>
    <w:p w:rsidR="00182CD3" w:rsidRDefault="000E4747" w:rsidP="0097751E">
      <w:pPr>
        <w:spacing w:after="0"/>
        <w:rPr>
          <w:rFonts w:ascii="Arial" w:hAnsi="Arial" w:cs="Arial"/>
          <w:sz w:val="24"/>
          <w:szCs w:val="24"/>
        </w:rPr>
      </w:pPr>
      <w:r w:rsidRPr="009E6FCA">
        <w:rPr>
          <w:rFonts w:ascii="Arial" w:hAnsi="Arial" w:cs="Arial"/>
          <w:sz w:val="24"/>
          <w:szCs w:val="24"/>
        </w:rPr>
        <w:t>The table below shows the number of training events</w:t>
      </w:r>
      <w:r>
        <w:rPr>
          <w:rFonts w:ascii="Arial" w:hAnsi="Arial" w:cs="Arial"/>
          <w:sz w:val="24"/>
          <w:szCs w:val="24"/>
        </w:rPr>
        <w:t xml:space="preserve"> which </w:t>
      </w:r>
      <w:r>
        <w:rPr>
          <w:rFonts w:ascii="Arial" w:hAnsi="Arial" w:cs="Arial"/>
          <w:sz w:val="24"/>
          <w:szCs w:val="24"/>
        </w:rPr>
        <w:t xml:space="preserve">individual </w:t>
      </w:r>
      <w:r w:rsidRPr="009E6FCA">
        <w:rPr>
          <w:rFonts w:ascii="Arial" w:hAnsi="Arial" w:cs="Arial"/>
          <w:sz w:val="24"/>
          <w:szCs w:val="24"/>
        </w:rPr>
        <w:t>Board member</w:t>
      </w:r>
      <w:r>
        <w:rPr>
          <w:rFonts w:ascii="Arial" w:hAnsi="Arial" w:cs="Arial"/>
          <w:sz w:val="24"/>
          <w:szCs w:val="24"/>
        </w:rPr>
        <w:t xml:space="preserve">s attended </w:t>
      </w:r>
      <w:r w:rsidRPr="00F16A01">
        <w:rPr>
          <w:rFonts w:ascii="Arial" w:hAnsi="Arial" w:cs="Arial"/>
          <w:sz w:val="24"/>
          <w:szCs w:val="24"/>
        </w:rPr>
        <w:t>during the period 1</w:t>
      </w:r>
      <w:r w:rsidRPr="00F16A01">
        <w:rPr>
          <w:rFonts w:ascii="Arial" w:hAnsi="Arial" w:cs="Arial"/>
          <w:sz w:val="24"/>
          <w:szCs w:val="24"/>
          <w:vertAlign w:val="superscript"/>
        </w:rPr>
        <w:t>st</w:t>
      </w:r>
      <w:r w:rsidRPr="00F16A01">
        <w:rPr>
          <w:rFonts w:ascii="Arial" w:hAnsi="Arial" w:cs="Arial"/>
          <w:sz w:val="24"/>
          <w:szCs w:val="24"/>
        </w:rPr>
        <w:t xml:space="preserve"> May 2018 to 30</w:t>
      </w:r>
      <w:r w:rsidRPr="00F16A01">
        <w:rPr>
          <w:rFonts w:ascii="Arial" w:hAnsi="Arial" w:cs="Arial"/>
          <w:sz w:val="24"/>
          <w:szCs w:val="24"/>
          <w:vertAlign w:val="superscript"/>
        </w:rPr>
        <w:t>th</w:t>
      </w:r>
      <w:r w:rsidRPr="00F16A01">
        <w:rPr>
          <w:rFonts w:ascii="Arial" w:hAnsi="Arial" w:cs="Arial"/>
          <w:sz w:val="24"/>
          <w:szCs w:val="24"/>
        </w:rPr>
        <w:t xml:space="preserve"> April 2019</w:t>
      </w:r>
      <w:r w:rsidRPr="00F16A01">
        <w:rPr>
          <w:rFonts w:ascii="Arial" w:hAnsi="Arial" w:cs="Arial"/>
          <w:sz w:val="24"/>
          <w:szCs w:val="24"/>
        </w:rPr>
        <w:t xml:space="preserve">, and those who have </w:t>
      </w:r>
      <w:r w:rsidRPr="00F16A01">
        <w:rPr>
          <w:rFonts w:ascii="Arial" w:hAnsi="Arial" w:cs="Arial"/>
          <w:sz w:val="24"/>
          <w:szCs w:val="24"/>
        </w:rPr>
        <w:t>completed online modules from The Pension Regulators Public Service Too</w:t>
      </w:r>
      <w:r w:rsidRPr="00F16A01">
        <w:rPr>
          <w:rFonts w:ascii="Arial" w:hAnsi="Arial" w:cs="Arial"/>
          <w:sz w:val="24"/>
          <w:szCs w:val="24"/>
        </w:rPr>
        <w:t>lkit.</w:t>
      </w:r>
    </w:p>
    <w:p w:rsidR="00895DD7" w:rsidRPr="009E6FCA" w:rsidRDefault="000E4747" w:rsidP="0097751E">
      <w:pPr>
        <w:spacing w:after="0"/>
        <w:rPr>
          <w:rFonts w:ascii="Arial" w:hAnsi="Arial" w:cs="Arial"/>
          <w:sz w:val="24"/>
          <w:szCs w:val="24"/>
        </w:rPr>
      </w:pPr>
    </w:p>
    <w:tbl>
      <w:tblPr>
        <w:tblStyle w:val="TableGrid"/>
        <w:tblW w:w="8789" w:type="dxa"/>
        <w:tblInd w:w="-5" w:type="dxa"/>
        <w:tblLook w:val="04A0" w:firstRow="1" w:lastRow="0" w:firstColumn="1" w:lastColumn="0" w:noHBand="0" w:noVBand="1"/>
      </w:tblPr>
      <w:tblGrid>
        <w:gridCol w:w="3686"/>
        <w:gridCol w:w="1701"/>
        <w:gridCol w:w="1701"/>
        <w:gridCol w:w="1701"/>
      </w:tblGrid>
      <w:tr w:rsidR="00EF25FE" w:rsidTr="007E45EE">
        <w:tc>
          <w:tcPr>
            <w:tcW w:w="3686" w:type="dxa"/>
          </w:tcPr>
          <w:p w:rsidR="00F72F8D" w:rsidRPr="002D7AFD" w:rsidRDefault="000E4747" w:rsidP="009477C6">
            <w:pPr>
              <w:jc w:val="center"/>
              <w:rPr>
                <w:rFonts w:ascii="Arial" w:hAnsi="Arial" w:cs="Arial"/>
                <w:b/>
                <w:sz w:val="24"/>
                <w:szCs w:val="24"/>
              </w:rPr>
            </w:pPr>
            <w:r w:rsidRPr="002D7AFD">
              <w:rPr>
                <w:rFonts w:ascii="Arial" w:hAnsi="Arial" w:cs="Arial"/>
                <w:b/>
                <w:sz w:val="24"/>
                <w:szCs w:val="24"/>
              </w:rPr>
              <w:t>Name</w:t>
            </w:r>
          </w:p>
          <w:p w:rsidR="00F72F8D" w:rsidRPr="002D7AFD" w:rsidRDefault="000E4747" w:rsidP="009477C6">
            <w:pPr>
              <w:jc w:val="center"/>
              <w:rPr>
                <w:rFonts w:ascii="Arial" w:hAnsi="Arial" w:cs="Arial"/>
                <w:b/>
                <w:sz w:val="24"/>
                <w:szCs w:val="24"/>
              </w:rPr>
            </w:pPr>
          </w:p>
        </w:tc>
        <w:tc>
          <w:tcPr>
            <w:tcW w:w="1701" w:type="dxa"/>
          </w:tcPr>
          <w:p w:rsidR="00F72F8D" w:rsidRDefault="000E4747" w:rsidP="00F72F8D">
            <w:pPr>
              <w:jc w:val="center"/>
              <w:rPr>
                <w:rFonts w:ascii="Arial" w:hAnsi="Arial" w:cs="Arial"/>
                <w:b/>
                <w:sz w:val="24"/>
                <w:szCs w:val="24"/>
              </w:rPr>
            </w:pPr>
            <w:r w:rsidRPr="002D7AFD">
              <w:rPr>
                <w:rFonts w:ascii="Arial" w:hAnsi="Arial" w:cs="Arial"/>
                <w:b/>
                <w:sz w:val="24"/>
                <w:szCs w:val="24"/>
              </w:rPr>
              <w:t>Internal</w:t>
            </w:r>
          </w:p>
          <w:p w:rsidR="00F72F8D" w:rsidRPr="002D7AFD" w:rsidRDefault="000E4747" w:rsidP="00F72F8D">
            <w:pPr>
              <w:jc w:val="center"/>
              <w:rPr>
                <w:rFonts w:ascii="Arial" w:hAnsi="Arial" w:cs="Arial"/>
                <w:b/>
                <w:sz w:val="24"/>
                <w:szCs w:val="24"/>
              </w:rPr>
            </w:pPr>
            <w:r>
              <w:rPr>
                <w:rFonts w:ascii="Arial" w:hAnsi="Arial" w:cs="Arial"/>
                <w:b/>
                <w:sz w:val="24"/>
                <w:szCs w:val="24"/>
              </w:rPr>
              <w:t>events</w:t>
            </w:r>
          </w:p>
        </w:tc>
        <w:tc>
          <w:tcPr>
            <w:tcW w:w="1701" w:type="dxa"/>
          </w:tcPr>
          <w:p w:rsidR="00F72F8D" w:rsidRDefault="000E4747" w:rsidP="00F72F8D">
            <w:pPr>
              <w:jc w:val="center"/>
              <w:rPr>
                <w:rFonts w:ascii="Arial" w:hAnsi="Arial" w:cs="Arial"/>
                <w:b/>
                <w:sz w:val="24"/>
                <w:szCs w:val="24"/>
              </w:rPr>
            </w:pPr>
            <w:r w:rsidRPr="002D7AFD">
              <w:rPr>
                <w:rFonts w:ascii="Arial" w:hAnsi="Arial" w:cs="Arial"/>
                <w:b/>
                <w:sz w:val="24"/>
                <w:szCs w:val="24"/>
              </w:rPr>
              <w:t>External</w:t>
            </w:r>
          </w:p>
          <w:p w:rsidR="00F72F8D" w:rsidRPr="002D7AFD" w:rsidRDefault="000E4747" w:rsidP="00F72F8D">
            <w:pPr>
              <w:jc w:val="center"/>
              <w:rPr>
                <w:rFonts w:ascii="Arial" w:hAnsi="Arial" w:cs="Arial"/>
                <w:b/>
                <w:sz w:val="24"/>
                <w:szCs w:val="24"/>
              </w:rPr>
            </w:pPr>
            <w:r>
              <w:rPr>
                <w:rFonts w:ascii="Arial" w:hAnsi="Arial" w:cs="Arial"/>
                <w:b/>
                <w:sz w:val="24"/>
                <w:szCs w:val="24"/>
              </w:rPr>
              <w:t>events</w:t>
            </w:r>
          </w:p>
        </w:tc>
        <w:tc>
          <w:tcPr>
            <w:tcW w:w="1701" w:type="dxa"/>
          </w:tcPr>
          <w:p w:rsidR="00F72F8D" w:rsidRDefault="000E4747" w:rsidP="00F72F8D">
            <w:pPr>
              <w:jc w:val="center"/>
              <w:rPr>
                <w:rFonts w:ascii="Arial" w:hAnsi="Arial" w:cs="Arial"/>
                <w:b/>
                <w:sz w:val="24"/>
                <w:szCs w:val="24"/>
              </w:rPr>
            </w:pPr>
            <w:r>
              <w:rPr>
                <w:rFonts w:ascii="Arial" w:hAnsi="Arial" w:cs="Arial"/>
                <w:b/>
                <w:sz w:val="24"/>
                <w:szCs w:val="24"/>
              </w:rPr>
              <w:t>Online Modules</w:t>
            </w:r>
          </w:p>
          <w:p w:rsidR="001E7685" w:rsidRPr="002D7AFD" w:rsidRDefault="000E4747" w:rsidP="00F72F8D">
            <w:pPr>
              <w:jc w:val="center"/>
              <w:rPr>
                <w:rFonts w:ascii="Arial" w:hAnsi="Arial" w:cs="Arial"/>
                <w:b/>
                <w:sz w:val="24"/>
                <w:szCs w:val="24"/>
              </w:rPr>
            </w:pPr>
          </w:p>
        </w:tc>
      </w:tr>
      <w:tr w:rsidR="00EF25FE" w:rsidTr="007E45EE">
        <w:tc>
          <w:tcPr>
            <w:tcW w:w="3686" w:type="dxa"/>
          </w:tcPr>
          <w:p w:rsidR="00F72F8D" w:rsidRPr="002D7AFD" w:rsidRDefault="000E4747" w:rsidP="009477C6">
            <w:pPr>
              <w:rPr>
                <w:rFonts w:ascii="Arial" w:hAnsi="Arial" w:cs="Arial"/>
                <w:sz w:val="24"/>
                <w:szCs w:val="24"/>
              </w:rPr>
            </w:pPr>
            <w:r w:rsidRPr="002D7AFD">
              <w:rPr>
                <w:rFonts w:ascii="Arial" w:hAnsi="Arial" w:cs="Arial"/>
                <w:sz w:val="24"/>
                <w:szCs w:val="24"/>
              </w:rPr>
              <w:t>W Bourne</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2</w:t>
            </w:r>
          </w:p>
        </w:tc>
        <w:tc>
          <w:tcPr>
            <w:tcW w:w="1701" w:type="dxa"/>
          </w:tcPr>
          <w:p w:rsidR="00F72F8D" w:rsidRPr="002D7AFD" w:rsidRDefault="000E4747" w:rsidP="006C03E8">
            <w:pPr>
              <w:jc w:val="center"/>
              <w:rPr>
                <w:rFonts w:ascii="Arial" w:hAnsi="Arial" w:cs="Arial"/>
                <w:sz w:val="24"/>
                <w:szCs w:val="24"/>
              </w:rPr>
            </w:pPr>
            <w:r>
              <w:rPr>
                <w:rFonts w:ascii="Arial" w:hAnsi="Arial" w:cs="Arial"/>
                <w:sz w:val="24"/>
                <w:szCs w:val="24"/>
              </w:rPr>
              <w:t>7</w:t>
            </w:r>
          </w:p>
        </w:tc>
      </w:tr>
      <w:tr w:rsidR="00EF25FE" w:rsidTr="007E45EE">
        <w:tc>
          <w:tcPr>
            <w:tcW w:w="3686" w:type="dxa"/>
          </w:tcPr>
          <w:p w:rsidR="00F72F8D" w:rsidRPr="002D7AFD" w:rsidRDefault="000E4747" w:rsidP="009477C6">
            <w:pPr>
              <w:rPr>
                <w:rFonts w:ascii="Arial" w:hAnsi="Arial" w:cs="Arial"/>
                <w:sz w:val="24"/>
                <w:szCs w:val="24"/>
              </w:rPr>
            </w:pPr>
            <w:r w:rsidRPr="004074F0">
              <w:rPr>
                <w:rFonts w:ascii="Arial" w:hAnsi="Arial" w:cs="Arial"/>
                <w:sz w:val="24"/>
                <w:szCs w:val="24"/>
              </w:rPr>
              <w:t>County Councillor C Wakeford</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r>
      <w:tr w:rsidR="00EF25FE" w:rsidTr="007E45EE">
        <w:tc>
          <w:tcPr>
            <w:tcW w:w="3686" w:type="dxa"/>
          </w:tcPr>
          <w:p w:rsidR="00F72F8D" w:rsidRPr="004074F0" w:rsidRDefault="000E4747" w:rsidP="009477C6">
            <w:pPr>
              <w:rPr>
                <w:rFonts w:ascii="Arial" w:hAnsi="Arial" w:cs="Arial"/>
                <w:sz w:val="24"/>
                <w:szCs w:val="24"/>
              </w:rPr>
            </w:pPr>
            <w:r>
              <w:rPr>
                <w:rFonts w:ascii="Arial" w:hAnsi="Arial" w:cs="Arial"/>
                <w:sz w:val="24"/>
                <w:szCs w:val="24"/>
              </w:rPr>
              <w:t>T Pounder</w:t>
            </w:r>
          </w:p>
        </w:tc>
        <w:tc>
          <w:tcPr>
            <w:tcW w:w="1701" w:type="dxa"/>
          </w:tcPr>
          <w:p w:rsidR="00F72F8D" w:rsidRDefault="000E4747" w:rsidP="00F72F8D">
            <w:pPr>
              <w:jc w:val="center"/>
              <w:rPr>
                <w:rFonts w:ascii="Arial" w:hAnsi="Arial" w:cs="Arial"/>
                <w:sz w:val="24"/>
                <w:szCs w:val="24"/>
              </w:rPr>
            </w:pPr>
            <w:r>
              <w:rPr>
                <w:rFonts w:ascii="Arial" w:hAnsi="Arial" w:cs="Arial"/>
                <w:sz w:val="24"/>
                <w:szCs w:val="24"/>
              </w:rPr>
              <w:t>2</w:t>
            </w:r>
          </w:p>
        </w:tc>
        <w:tc>
          <w:tcPr>
            <w:tcW w:w="1701" w:type="dxa"/>
          </w:tcPr>
          <w:p w:rsidR="00F72F8D" w:rsidRDefault="000E4747" w:rsidP="00F72F8D">
            <w:pPr>
              <w:jc w:val="center"/>
              <w:rPr>
                <w:rFonts w:ascii="Arial" w:hAnsi="Arial" w:cs="Arial"/>
                <w:sz w:val="24"/>
                <w:szCs w:val="24"/>
              </w:rPr>
            </w:pPr>
            <w:r>
              <w:rPr>
                <w:rFonts w:ascii="Arial" w:hAnsi="Arial" w:cs="Arial"/>
                <w:sz w:val="24"/>
                <w:szCs w:val="24"/>
              </w:rPr>
              <w:t>1</w:t>
            </w:r>
          </w:p>
        </w:tc>
        <w:tc>
          <w:tcPr>
            <w:tcW w:w="1701" w:type="dxa"/>
          </w:tcPr>
          <w:p w:rsidR="00F72F8D" w:rsidRDefault="000E4747" w:rsidP="00F72F8D">
            <w:pPr>
              <w:jc w:val="center"/>
              <w:rPr>
                <w:rFonts w:ascii="Arial" w:hAnsi="Arial" w:cs="Arial"/>
                <w:sz w:val="24"/>
                <w:szCs w:val="24"/>
              </w:rPr>
            </w:pPr>
            <w:r>
              <w:rPr>
                <w:rFonts w:ascii="Arial" w:hAnsi="Arial" w:cs="Arial"/>
                <w:sz w:val="24"/>
                <w:szCs w:val="24"/>
              </w:rPr>
              <w:t>0</w:t>
            </w:r>
          </w:p>
        </w:tc>
      </w:tr>
      <w:tr w:rsidR="00EF25FE" w:rsidTr="007E45EE">
        <w:tc>
          <w:tcPr>
            <w:tcW w:w="3686" w:type="dxa"/>
          </w:tcPr>
          <w:p w:rsidR="00F72F8D" w:rsidRPr="002D7AFD" w:rsidRDefault="000E4747" w:rsidP="009477C6">
            <w:pPr>
              <w:rPr>
                <w:rFonts w:ascii="Arial" w:hAnsi="Arial" w:cs="Arial"/>
                <w:sz w:val="24"/>
                <w:szCs w:val="24"/>
              </w:rPr>
            </w:pPr>
            <w:r w:rsidRPr="002D7AFD">
              <w:rPr>
                <w:rFonts w:ascii="Arial" w:hAnsi="Arial" w:cs="Arial"/>
                <w:sz w:val="24"/>
                <w:szCs w:val="24"/>
              </w:rPr>
              <w:t>S Thompson</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1</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1</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r>
      <w:tr w:rsidR="00EF25FE" w:rsidTr="007E45EE">
        <w:tc>
          <w:tcPr>
            <w:tcW w:w="3686" w:type="dxa"/>
          </w:tcPr>
          <w:p w:rsidR="00F72F8D" w:rsidRPr="002D7AFD" w:rsidRDefault="000E4747" w:rsidP="009477C6">
            <w:pPr>
              <w:rPr>
                <w:rFonts w:ascii="Arial" w:hAnsi="Arial" w:cs="Arial"/>
                <w:sz w:val="24"/>
                <w:szCs w:val="24"/>
              </w:rPr>
            </w:pPr>
            <w:r w:rsidRPr="002D7AFD">
              <w:rPr>
                <w:rFonts w:ascii="Arial" w:hAnsi="Arial" w:cs="Arial"/>
                <w:sz w:val="24"/>
                <w:szCs w:val="24"/>
              </w:rPr>
              <w:t>C Gibson</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1</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r>
      <w:tr w:rsidR="00EF25FE" w:rsidTr="007E45EE">
        <w:tc>
          <w:tcPr>
            <w:tcW w:w="3686" w:type="dxa"/>
          </w:tcPr>
          <w:p w:rsidR="00F72F8D" w:rsidRPr="002D7AFD" w:rsidRDefault="000E4747" w:rsidP="009477C6">
            <w:pPr>
              <w:rPr>
                <w:rFonts w:ascii="Arial" w:hAnsi="Arial" w:cs="Arial"/>
                <w:sz w:val="24"/>
                <w:szCs w:val="24"/>
              </w:rPr>
            </w:pPr>
            <w:r w:rsidRPr="002D7AFD">
              <w:rPr>
                <w:rFonts w:ascii="Arial" w:hAnsi="Arial" w:cs="Arial"/>
                <w:sz w:val="24"/>
                <w:szCs w:val="24"/>
              </w:rPr>
              <w:t>K Haigh</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6</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1</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3</w:t>
            </w:r>
          </w:p>
        </w:tc>
      </w:tr>
      <w:tr w:rsidR="00EF25FE" w:rsidTr="007E45EE">
        <w:tc>
          <w:tcPr>
            <w:tcW w:w="3686" w:type="dxa"/>
          </w:tcPr>
          <w:p w:rsidR="00F72F8D" w:rsidRPr="002D7AFD" w:rsidRDefault="000E4747" w:rsidP="009477C6">
            <w:pPr>
              <w:rPr>
                <w:rFonts w:ascii="Arial" w:hAnsi="Arial" w:cs="Arial"/>
                <w:sz w:val="24"/>
                <w:szCs w:val="24"/>
              </w:rPr>
            </w:pPr>
            <w:r w:rsidRPr="002D7AFD">
              <w:rPr>
                <w:rFonts w:ascii="Arial" w:hAnsi="Arial" w:cs="Arial"/>
                <w:sz w:val="24"/>
                <w:szCs w:val="24"/>
              </w:rPr>
              <w:t>R Harvey</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4</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r>
      <w:tr w:rsidR="00EF25FE" w:rsidTr="007E45EE">
        <w:tc>
          <w:tcPr>
            <w:tcW w:w="3686" w:type="dxa"/>
          </w:tcPr>
          <w:p w:rsidR="00F72F8D" w:rsidRPr="002D7AFD" w:rsidRDefault="000E4747" w:rsidP="009477C6">
            <w:pPr>
              <w:rPr>
                <w:rFonts w:ascii="Arial" w:hAnsi="Arial" w:cs="Arial"/>
                <w:sz w:val="24"/>
                <w:szCs w:val="24"/>
              </w:rPr>
            </w:pPr>
            <w:r w:rsidRPr="002D7AFD">
              <w:rPr>
                <w:rFonts w:ascii="Arial" w:hAnsi="Arial" w:cs="Arial"/>
                <w:sz w:val="24"/>
                <w:szCs w:val="24"/>
              </w:rPr>
              <w:t>Y Moult</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3</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2</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7</w:t>
            </w:r>
          </w:p>
        </w:tc>
      </w:tr>
      <w:tr w:rsidR="00EF25FE" w:rsidTr="007E45EE">
        <w:tc>
          <w:tcPr>
            <w:tcW w:w="3686" w:type="dxa"/>
          </w:tcPr>
          <w:p w:rsidR="00F72F8D" w:rsidRPr="002D7AFD" w:rsidRDefault="000E4747" w:rsidP="009477C6">
            <w:pPr>
              <w:rPr>
                <w:rFonts w:ascii="Arial" w:hAnsi="Arial" w:cs="Arial"/>
                <w:sz w:val="24"/>
                <w:szCs w:val="24"/>
              </w:rPr>
            </w:pPr>
            <w:r>
              <w:rPr>
                <w:rFonts w:ascii="Arial" w:hAnsi="Arial" w:cs="Arial"/>
                <w:sz w:val="24"/>
                <w:szCs w:val="24"/>
              </w:rPr>
              <w:t>K Wallbank</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4</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0E4747" w:rsidP="00F72F8D">
            <w:pPr>
              <w:jc w:val="center"/>
              <w:rPr>
                <w:rFonts w:ascii="Arial" w:hAnsi="Arial" w:cs="Arial"/>
                <w:sz w:val="24"/>
                <w:szCs w:val="24"/>
              </w:rPr>
            </w:pPr>
            <w:r>
              <w:rPr>
                <w:rFonts w:ascii="Arial" w:hAnsi="Arial" w:cs="Arial"/>
                <w:sz w:val="24"/>
                <w:szCs w:val="24"/>
              </w:rPr>
              <w:t>0</w:t>
            </w:r>
          </w:p>
        </w:tc>
      </w:tr>
      <w:tr w:rsidR="00EF25FE" w:rsidTr="007E45EE">
        <w:tc>
          <w:tcPr>
            <w:tcW w:w="3686" w:type="dxa"/>
          </w:tcPr>
          <w:p w:rsidR="00F72F8D" w:rsidRDefault="000E4747" w:rsidP="00750661">
            <w:pPr>
              <w:rPr>
                <w:rFonts w:ascii="Arial" w:hAnsi="Arial" w:cs="Arial"/>
                <w:sz w:val="24"/>
                <w:szCs w:val="24"/>
              </w:rPr>
            </w:pPr>
            <w:r>
              <w:rPr>
                <w:rFonts w:ascii="Arial" w:hAnsi="Arial" w:cs="Arial"/>
                <w:sz w:val="24"/>
                <w:szCs w:val="24"/>
              </w:rPr>
              <w:t xml:space="preserve">D Owen </w:t>
            </w:r>
          </w:p>
        </w:tc>
        <w:tc>
          <w:tcPr>
            <w:tcW w:w="1701" w:type="dxa"/>
          </w:tcPr>
          <w:p w:rsidR="00F72F8D" w:rsidRDefault="000E4747" w:rsidP="009477C6">
            <w:pPr>
              <w:jc w:val="center"/>
              <w:rPr>
                <w:rFonts w:ascii="Arial" w:hAnsi="Arial" w:cs="Arial"/>
                <w:sz w:val="24"/>
                <w:szCs w:val="24"/>
              </w:rPr>
            </w:pPr>
            <w:r>
              <w:rPr>
                <w:rFonts w:ascii="Arial" w:hAnsi="Arial" w:cs="Arial"/>
                <w:sz w:val="24"/>
                <w:szCs w:val="24"/>
              </w:rPr>
              <w:t>1</w:t>
            </w:r>
          </w:p>
        </w:tc>
        <w:tc>
          <w:tcPr>
            <w:tcW w:w="1701" w:type="dxa"/>
          </w:tcPr>
          <w:p w:rsidR="00F72F8D" w:rsidRDefault="000E4747" w:rsidP="009477C6">
            <w:pPr>
              <w:jc w:val="center"/>
              <w:rPr>
                <w:rFonts w:ascii="Arial" w:hAnsi="Arial" w:cs="Arial"/>
                <w:sz w:val="24"/>
                <w:szCs w:val="24"/>
              </w:rPr>
            </w:pPr>
            <w:r>
              <w:rPr>
                <w:rFonts w:ascii="Arial" w:hAnsi="Arial" w:cs="Arial"/>
                <w:sz w:val="24"/>
                <w:szCs w:val="24"/>
              </w:rPr>
              <w:t>0</w:t>
            </w:r>
          </w:p>
        </w:tc>
        <w:tc>
          <w:tcPr>
            <w:tcW w:w="1701" w:type="dxa"/>
          </w:tcPr>
          <w:p w:rsidR="00F72F8D" w:rsidRDefault="000E4747" w:rsidP="00F72F8D">
            <w:pPr>
              <w:jc w:val="center"/>
              <w:rPr>
                <w:rFonts w:ascii="Arial" w:hAnsi="Arial" w:cs="Arial"/>
                <w:sz w:val="24"/>
                <w:szCs w:val="24"/>
              </w:rPr>
            </w:pPr>
            <w:r>
              <w:rPr>
                <w:rFonts w:ascii="Arial" w:hAnsi="Arial" w:cs="Arial"/>
                <w:sz w:val="24"/>
                <w:szCs w:val="24"/>
              </w:rPr>
              <w:t>0</w:t>
            </w:r>
          </w:p>
        </w:tc>
      </w:tr>
    </w:tbl>
    <w:p w:rsidR="006C7127" w:rsidRDefault="000E4747">
      <w:pPr>
        <w:rPr>
          <w:rFonts w:ascii="Arial" w:hAnsi="Arial" w:cs="Arial"/>
          <w:sz w:val="24"/>
          <w:szCs w:val="24"/>
        </w:rPr>
      </w:pPr>
    </w:p>
    <w:p w:rsidR="004115DE" w:rsidRDefault="000E4747">
      <w:pPr>
        <w:rPr>
          <w:rFonts w:ascii="Arial" w:hAnsi="Arial" w:cs="Arial"/>
          <w:b/>
          <w:sz w:val="24"/>
          <w:szCs w:val="24"/>
        </w:rPr>
      </w:pPr>
      <w:r>
        <w:rPr>
          <w:rFonts w:ascii="Arial" w:hAnsi="Arial" w:cs="Arial"/>
          <w:sz w:val="24"/>
          <w:szCs w:val="24"/>
        </w:rPr>
        <w:t xml:space="preserve">Further information about the Board, including </w:t>
      </w:r>
      <w:r w:rsidRPr="00A143E3">
        <w:rPr>
          <w:rFonts w:ascii="Arial" w:hAnsi="Arial" w:cs="Arial"/>
          <w:sz w:val="24"/>
          <w:szCs w:val="24"/>
        </w:rPr>
        <w:t>minutes and public papers</w:t>
      </w:r>
      <w:r>
        <w:rPr>
          <w:rFonts w:ascii="Arial" w:hAnsi="Arial" w:cs="Arial"/>
          <w:sz w:val="24"/>
          <w:szCs w:val="24"/>
        </w:rPr>
        <w:t>,</w:t>
      </w:r>
      <w:r w:rsidRPr="00A143E3">
        <w:rPr>
          <w:rFonts w:ascii="Arial" w:hAnsi="Arial" w:cs="Arial"/>
          <w:sz w:val="24"/>
          <w:szCs w:val="24"/>
        </w:rPr>
        <w:t xml:space="preserve"> </w:t>
      </w:r>
      <w:r>
        <w:rPr>
          <w:rFonts w:ascii="Arial" w:hAnsi="Arial" w:cs="Arial"/>
          <w:sz w:val="24"/>
          <w:szCs w:val="24"/>
        </w:rPr>
        <w:t xml:space="preserve">can be viewed on the </w:t>
      </w:r>
      <w:hyperlink r:id="rId6" w:history="1">
        <w:r w:rsidRPr="00D15A23">
          <w:rPr>
            <w:rStyle w:val="Hyperlink"/>
            <w:rFonts w:ascii="Arial" w:hAnsi="Arial" w:cs="Arial"/>
            <w:sz w:val="24"/>
            <w:szCs w:val="24"/>
          </w:rPr>
          <w:t>Your Pension Service website</w:t>
        </w:r>
      </w:hyperlink>
      <w:r>
        <w:rPr>
          <w:rFonts w:ascii="Arial" w:hAnsi="Arial" w:cs="Arial"/>
          <w:sz w:val="24"/>
          <w:szCs w:val="24"/>
        </w:rPr>
        <w:t>.</w:t>
      </w:r>
    </w:p>
    <w:p w:rsidR="0026377F" w:rsidRPr="00F64187" w:rsidRDefault="000E4747" w:rsidP="0026377F">
      <w:pPr>
        <w:spacing w:after="0"/>
        <w:rPr>
          <w:rFonts w:ascii="Arial" w:hAnsi="Arial" w:cs="Arial"/>
          <w:b/>
          <w:sz w:val="24"/>
          <w:szCs w:val="24"/>
        </w:rPr>
      </w:pPr>
      <w:r w:rsidRPr="00F64187">
        <w:rPr>
          <w:rFonts w:ascii="Arial" w:hAnsi="Arial" w:cs="Arial"/>
          <w:b/>
          <w:sz w:val="24"/>
          <w:szCs w:val="24"/>
        </w:rPr>
        <w:t>Activ</w:t>
      </w:r>
      <w:r w:rsidRPr="00F64187">
        <w:rPr>
          <w:rFonts w:ascii="Arial" w:hAnsi="Arial" w:cs="Arial"/>
          <w:b/>
          <w:sz w:val="24"/>
          <w:szCs w:val="24"/>
        </w:rPr>
        <w:t>ities during the year</w:t>
      </w:r>
    </w:p>
    <w:p w:rsidR="0026377F" w:rsidRDefault="000E4747" w:rsidP="0026377F">
      <w:pPr>
        <w:spacing w:after="0"/>
        <w:rPr>
          <w:rFonts w:ascii="Arial" w:hAnsi="Arial" w:cs="Arial"/>
          <w:sz w:val="24"/>
          <w:szCs w:val="24"/>
        </w:rPr>
      </w:pPr>
    </w:p>
    <w:p w:rsidR="00241D19" w:rsidRDefault="000E4747" w:rsidP="0026377F">
      <w:pPr>
        <w:spacing w:after="0"/>
        <w:rPr>
          <w:rFonts w:ascii="Arial" w:hAnsi="Arial" w:cs="Arial"/>
          <w:sz w:val="24"/>
          <w:szCs w:val="24"/>
        </w:rPr>
      </w:pPr>
      <w:r>
        <w:rPr>
          <w:rFonts w:ascii="Arial" w:hAnsi="Arial" w:cs="Arial"/>
          <w:sz w:val="24"/>
          <w:szCs w:val="24"/>
        </w:rPr>
        <w:t>A year ago I expected the focus to be largely on the LPB’s core scrutinising role.  In particular I said we would monitor improvements expected from the Administration Transformation Plan, as well as the governance processes over LPP</w:t>
      </w:r>
      <w:r>
        <w:rPr>
          <w:rFonts w:ascii="Arial" w:hAnsi="Arial" w:cs="Arial"/>
          <w:sz w:val="24"/>
          <w:szCs w:val="24"/>
        </w:rPr>
        <w:t xml:space="preserve"> (Local Pensions Partnership, the entity created with the London Pension Fund Authority to perform the Fund’s investment and administration activities).  The Fund’s ability to fulfil its fiduciary duty and thereby pay pensions in full and on time depends c</w:t>
      </w:r>
      <w:r>
        <w:rPr>
          <w:rFonts w:ascii="Arial" w:hAnsi="Arial" w:cs="Arial"/>
          <w:sz w:val="24"/>
          <w:szCs w:val="24"/>
        </w:rPr>
        <w:t xml:space="preserve">ritically on LPP providing an effective service to it.     </w:t>
      </w:r>
    </w:p>
    <w:p w:rsidR="00241D19" w:rsidRDefault="000E4747" w:rsidP="0026377F">
      <w:pPr>
        <w:spacing w:after="0"/>
        <w:rPr>
          <w:rFonts w:ascii="Arial" w:hAnsi="Arial" w:cs="Arial"/>
          <w:sz w:val="24"/>
          <w:szCs w:val="24"/>
        </w:rPr>
      </w:pPr>
    </w:p>
    <w:p w:rsidR="0095228A" w:rsidRDefault="000E4747" w:rsidP="0026377F">
      <w:pPr>
        <w:spacing w:after="0"/>
        <w:rPr>
          <w:rFonts w:ascii="Arial" w:hAnsi="Arial" w:cs="Arial"/>
          <w:sz w:val="24"/>
          <w:szCs w:val="24"/>
        </w:rPr>
      </w:pPr>
      <w:r>
        <w:rPr>
          <w:rFonts w:ascii="Arial" w:hAnsi="Arial" w:cs="Arial"/>
          <w:sz w:val="24"/>
          <w:szCs w:val="24"/>
        </w:rPr>
        <w:t>In practice, we have spent more time than we had envisaged on the changes to the administration service.  The LPB was fully supportive of the concept behind the plan but did, in 2017, recommend a</w:t>
      </w:r>
      <w:r>
        <w:rPr>
          <w:rFonts w:ascii="Arial" w:hAnsi="Arial" w:cs="Arial"/>
          <w:sz w:val="24"/>
          <w:szCs w:val="24"/>
        </w:rPr>
        <w:t xml:space="preserve"> risk assessment ahead of its implementation date.  With hindsight, had this been done and acted on it might have prevented many of the problems the service encountered in the first half of this year.   </w:t>
      </w:r>
    </w:p>
    <w:p w:rsidR="0095228A" w:rsidRDefault="000E4747" w:rsidP="0026377F">
      <w:pPr>
        <w:spacing w:after="0"/>
        <w:rPr>
          <w:rFonts w:ascii="Arial" w:hAnsi="Arial" w:cs="Arial"/>
          <w:sz w:val="24"/>
          <w:szCs w:val="24"/>
        </w:rPr>
      </w:pPr>
    </w:p>
    <w:p w:rsidR="00A143E3" w:rsidRDefault="000E4747" w:rsidP="0026377F">
      <w:pPr>
        <w:spacing w:after="0"/>
        <w:rPr>
          <w:rFonts w:ascii="Arial" w:hAnsi="Arial" w:cs="Arial"/>
          <w:sz w:val="24"/>
          <w:szCs w:val="24"/>
        </w:rPr>
      </w:pPr>
      <w:r>
        <w:rPr>
          <w:rFonts w:ascii="Arial" w:hAnsi="Arial" w:cs="Arial"/>
          <w:sz w:val="24"/>
          <w:szCs w:val="24"/>
        </w:rPr>
        <w:t>We have consequently been actively involved in enga</w:t>
      </w:r>
      <w:r>
        <w:rPr>
          <w:rFonts w:ascii="Arial" w:hAnsi="Arial" w:cs="Arial"/>
          <w:sz w:val="24"/>
          <w:szCs w:val="24"/>
        </w:rPr>
        <w:t>ging LPP, both through recommendations to the PFC and on occasion directly, to ensure that client service quality is given priority.  We have also been carefully monitoring the recovery of service levels since the implementation of the Administration Plan.</w:t>
      </w:r>
      <w:r>
        <w:rPr>
          <w:rFonts w:ascii="Arial" w:hAnsi="Arial" w:cs="Arial"/>
          <w:sz w:val="24"/>
          <w:szCs w:val="24"/>
        </w:rPr>
        <w:t xml:space="preserve">  At our January 2019 meeting, we set up an informal Advisory Group together with LPP and Officers </w:t>
      </w:r>
      <w:r>
        <w:rPr>
          <w:rFonts w:ascii="Arial" w:hAnsi="Arial" w:cs="Arial"/>
          <w:sz w:val="24"/>
          <w:szCs w:val="24"/>
        </w:rPr>
        <w:lastRenderedPageBreak/>
        <w:t>to assist by providing feedback from the employers’ and members’ perspectives.  We are aware that there is more work to be done to improve the client experie</w:t>
      </w:r>
      <w:r>
        <w:rPr>
          <w:rFonts w:ascii="Arial" w:hAnsi="Arial" w:cs="Arial"/>
          <w:sz w:val="24"/>
          <w:szCs w:val="24"/>
        </w:rPr>
        <w:t>nce but at the same time remain firmly behind LPP’s ambition to use the combination of the two administration services as an opportunity to change things for the better.</w:t>
      </w:r>
    </w:p>
    <w:p w:rsidR="00784273" w:rsidRDefault="000E4747" w:rsidP="0026377F">
      <w:pPr>
        <w:spacing w:after="0"/>
        <w:rPr>
          <w:rFonts w:ascii="Arial" w:hAnsi="Arial" w:cs="Arial"/>
          <w:sz w:val="24"/>
          <w:szCs w:val="24"/>
        </w:rPr>
      </w:pPr>
    </w:p>
    <w:p w:rsidR="00784273" w:rsidRDefault="000E4747" w:rsidP="0026377F">
      <w:pPr>
        <w:spacing w:after="0"/>
        <w:rPr>
          <w:rFonts w:ascii="Arial" w:hAnsi="Arial" w:cs="Arial"/>
          <w:sz w:val="24"/>
          <w:szCs w:val="24"/>
        </w:rPr>
      </w:pPr>
      <w:r>
        <w:rPr>
          <w:rFonts w:ascii="Arial" w:hAnsi="Arial" w:cs="Arial"/>
          <w:sz w:val="24"/>
          <w:szCs w:val="24"/>
        </w:rPr>
        <w:t xml:space="preserve">I noted last year an external review of LPP’s effectiveness, which had been </w:t>
      </w:r>
      <w:r>
        <w:rPr>
          <w:rFonts w:ascii="Arial" w:hAnsi="Arial" w:cs="Arial"/>
          <w:sz w:val="24"/>
          <w:szCs w:val="24"/>
        </w:rPr>
        <w:t>commissioned after two years’ operation to provide third-party assurance that it is indeed cost-effective for both funds.  The report by PwC was duly delivered but was perhaps too early in LPP’s life to provide a definitive answer to the question.  The LPB</w:t>
      </w:r>
      <w:r>
        <w:rPr>
          <w:rFonts w:ascii="Arial" w:hAnsi="Arial" w:cs="Arial"/>
          <w:sz w:val="24"/>
          <w:szCs w:val="24"/>
        </w:rPr>
        <w:t xml:space="preserve"> will remain vigilant on this front because LPP’s role is so important to the smooth running of the Fund.</w:t>
      </w:r>
    </w:p>
    <w:p w:rsidR="00784273" w:rsidRDefault="000E4747" w:rsidP="0026377F">
      <w:pPr>
        <w:spacing w:after="0"/>
        <w:rPr>
          <w:rFonts w:ascii="Arial" w:hAnsi="Arial" w:cs="Arial"/>
          <w:sz w:val="24"/>
          <w:szCs w:val="24"/>
        </w:rPr>
      </w:pPr>
    </w:p>
    <w:p w:rsidR="00784273" w:rsidRDefault="000E4747" w:rsidP="0026377F">
      <w:pPr>
        <w:spacing w:after="0"/>
        <w:rPr>
          <w:rFonts w:ascii="Arial" w:hAnsi="Arial" w:cs="Arial"/>
          <w:sz w:val="24"/>
          <w:szCs w:val="24"/>
        </w:rPr>
      </w:pPr>
      <w:r>
        <w:rPr>
          <w:rFonts w:ascii="Arial" w:hAnsi="Arial" w:cs="Arial"/>
          <w:sz w:val="24"/>
          <w:szCs w:val="24"/>
        </w:rPr>
        <w:t>With the next valuation due as of 31</w:t>
      </w:r>
      <w:r w:rsidRPr="00784273">
        <w:rPr>
          <w:rFonts w:ascii="Arial" w:hAnsi="Arial" w:cs="Arial"/>
          <w:sz w:val="24"/>
          <w:szCs w:val="24"/>
          <w:vertAlign w:val="superscript"/>
        </w:rPr>
        <w:t>st</w:t>
      </w:r>
      <w:r>
        <w:rPr>
          <w:rFonts w:ascii="Arial" w:hAnsi="Arial" w:cs="Arial"/>
          <w:sz w:val="24"/>
          <w:szCs w:val="24"/>
        </w:rPr>
        <w:t xml:space="preserve"> March 2019, communication and engagement will remain at the forefront of our work in the next year.  Valuation</w:t>
      </w:r>
      <w:r>
        <w:rPr>
          <w:rFonts w:ascii="Arial" w:hAnsi="Arial" w:cs="Arial"/>
          <w:sz w:val="24"/>
          <w:szCs w:val="24"/>
        </w:rPr>
        <w:t>s almost always involve changes to employer contributions and effective communication to manage expectations is essential.</w:t>
      </w:r>
    </w:p>
    <w:p w:rsidR="00784273" w:rsidRDefault="000E4747" w:rsidP="0026377F">
      <w:pPr>
        <w:spacing w:after="0"/>
        <w:rPr>
          <w:rFonts w:ascii="Arial" w:hAnsi="Arial" w:cs="Arial"/>
          <w:sz w:val="24"/>
          <w:szCs w:val="24"/>
        </w:rPr>
      </w:pPr>
    </w:p>
    <w:p w:rsidR="00701453" w:rsidRDefault="000E4747" w:rsidP="0026377F">
      <w:pPr>
        <w:spacing w:after="0"/>
        <w:rPr>
          <w:rFonts w:ascii="Arial" w:hAnsi="Arial" w:cs="Arial"/>
          <w:sz w:val="24"/>
          <w:szCs w:val="24"/>
        </w:rPr>
      </w:pPr>
      <w:r>
        <w:rPr>
          <w:rFonts w:ascii="Arial" w:hAnsi="Arial" w:cs="Arial"/>
          <w:sz w:val="24"/>
          <w:szCs w:val="24"/>
        </w:rPr>
        <w:t>I comment next on some of our more routine scrutinising work.  At every meeting, we look at any breaches of the regulations and at t</w:t>
      </w:r>
      <w:r>
        <w:rPr>
          <w:rFonts w:ascii="Arial" w:hAnsi="Arial" w:cs="Arial"/>
          <w:sz w:val="24"/>
          <w:szCs w:val="24"/>
        </w:rPr>
        <w:t>he Key Performance Indicators in detail.  One of our objectives for next year is to review the KPIs to ensure they properly reflect the experience of Fund members.  This will help us in our aim of assisting the PFC in monitoring LPP’s performance effective</w:t>
      </w:r>
      <w:r>
        <w:rPr>
          <w:rFonts w:ascii="Arial" w:hAnsi="Arial" w:cs="Arial"/>
          <w:sz w:val="24"/>
          <w:szCs w:val="24"/>
        </w:rPr>
        <w:t>ly.</w:t>
      </w:r>
    </w:p>
    <w:p w:rsidR="00701453" w:rsidRDefault="000E4747" w:rsidP="0026377F">
      <w:pPr>
        <w:spacing w:after="0"/>
        <w:rPr>
          <w:rFonts w:ascii="Arial" w:hAnsi="Arial" w:cs="Arial"/>
          <w:sz w:val="24"/>
          <w:szCs w:val="24"/>
        </w:rPr>
      </w:pPr>
    </w:p>
    <w:p w:rsidR="00701453" w:rsidRDefault="000E4747" w:rsidP="0026377F">
      <w:pPr>
        <w:spacing w:after="0"/>
        <w:rPr>
          <w:rFonts w:ascii="Arial" w:hAnsi="Arial" w:cs="Arial"/>
          <w:sz w:val="24"/>
          <w:szCs w:val="24"/>
        </w:rPr>
      </w:pPr>
      <w:r>
        <w:rPr>
          <w:rFonts w:ascii="Arial" w:hAnsi="Arial" w:cs="Arial"/>
          <w:sz w:val="24"/>
          <w:szCs w:val="24"/>
        </w:rPr>
        <w:t>During the year we also reviewed and commented on a wide range of documents.   These included statutory documents such as the Administration, Investment and Governance Strategy statements, as well as policies such as that on Responsible Investment and clim</w:t>
      </w:r>
      <w:r>
        <w:rPr>
          <w:rFonts w:ascii="Arial" w:hAnsi="Arial" w:cs="Arial"/>
          <w:sz w:val="24"/>
          <w:szCs w:val="24"/>
        </w:rPr>
        <w:t>ate change.  We also looked for assurance that the Fund is compliant with The Pension Regulator’s Code 14 and CIPFA’s guidance, as well as internal and external audit requirements.  Looking forward to the next year, we expect to be able to spend more of ou</w:t>
      </w:r>
      <w:r>
        <w:rPr>
          <w:rFonts w:ascii="Arial" w:hAnsi="Arial" w:cs="Arial"/>
          <w:sz w:val="24"/>
          <w:szCs w:val="24"/>
        </w:rPr>
        <w:t xml:space="preserve">r time on this basic scrutiny.  The regulations governing the LGPS are complex and varied, and the LPB’s second pair of eyes provides the PFC with a valuable check to ensure that the Fund is fully compliant. </w:t>
      </w:r>
    </w:p>
    <w:p w:rsidR="00701453" w:rsidRPr="004325D6" w:rsidRDefault="000E4747" w:rsidP="0026377F">
      <w:pPr>
        <w:spacing w:after="0"/>
        <w:rPr>
          <w:rFonts w:ascii="Arial" w:hAnsi="Arial" w:cs="Arial"/>
          <w:sz w:val="24"/>
          <w:szCs w:val="24"/>
        </w:rPr>
      </w:pPr>
    </w:p>
    <w:p w:rsidR="003D0EB8" w:rsidRPr="004325D6" w:rsidRDefault="000E4747" w:rsidP="003D0EB8">
      <w:pPr>
        <w:rPr>
          <w:rFonts w:ascii="Calibri" w:hAnsi="Calibri" w:cs="Calibri"/>
          <w:sz w:val="24"/>
          <w:szCs w:val="24"/>
        </w:rPr>
      </w:pPr>
      <w:r w:rsidRPr="004325D6">
        <w:rPr>
          <w:rFonts w:ascii="Arial" w:hAnsi="Arial" w:cs="Arial"/>
          <w:sz w:val="24"/>
          <w:szCs w:val="24"/>
        </w:rPr>
        <w:t xml:space="preserve">Your Fund is, in my view, currently in a good </w:t>
      </w:r>
      <w:r w:rsidRPr="004325D6">
        <w:rPr>
          <w:rFonts w:ascii="Arial" w:hAnsi="Arial" w:cs="Arial"/>
          <w:sz w:val="24"/>
          <w:szCs w:val="24"/>
        </w:rPr>
        <w:t>position.  The funding level at 31</w:t>
      </w:r>
      <w:r w:rsidRPr="004325D6">
        <w:rPr>
          <w:rFonts w:ascii="Arial" w:hAnsi="Arial" w:cs="Arial"/>
          <w:sz w:val="24"/>
          <w:szCs w:val="24"/>
          <w:vertAlign w:val="superscript"/>
        </w:rPr>
        <w:t>st</w:t>
      </w:r>
      <w:r w:rsidRPr="004325D6">
        <w:rPr>
          <w:rFonts w:ascii="Arial" w:hAnsi="Arial" w:cs="Arial"/>
          <w:sz w:val="24"/>
          <w:szCs w:val="24"/>
        </w:rPr>
        <w:t xml:space="preserve"> March 2019 is likely to be not too far off 100% and fund governance, which is the LPB's major concern, is seen as a market leader in many respects within the LGPS.  This can be expected to result in a good outcome for s</w:t>
      </w:r>
      <w:r w:rsidRPr="004325D6">
        <w:rPr>
          <w:rFonts w:ascii="Arial" w:hAnsi="Arial" w:cs="Arial"/>
          <w:sz w:val="24"/>
          <w:szCs w:val="24"/>
        </w:rPr>
        <w:t>takeholders i.e. that all pensions are paid in full and on time while employers' contributions are kept no higher than they need be.   The LPB is looking forward to being part of the process of continuing to seek improvements, particularly as regards admin</w:t>
      </w:r>
      <w:r w:rsidRPr="004325D6">
        <w:rPr>
          <w:rFonts w:ascii="Arial" w:hAnsi="Arial" w:cs="Arial"/>
          <w:sz w:val="24"/>
          <w:szCs w:val="24"/>
        </w:rPr>
        <w:t>istration service quality.</w:t>
      </w:r>
    </w:p>
    <w:p w:rsidR="003E66F4" w:rsidRDefault="000E4747" w:rsidP="003E66F4">
      <w:pPr>
        <w:spacing w:after="0"/>
        <w:rPr>
          <w:rFonts w:ascii="Arial" w:hAnsi="Arial" w:cs="Arial"/>
          <w:sz w:val="24"/>
          <w:szCs w:val="24"/>
        </w:rPr>
      </w:pPr>
      <w:r>
        <w:rPr>
          <w:rFonts w:ascii="Arial" w:hAnsi="Arial" w:cs="Arial"/>
          <w:sz w:val="24"/>
          <w:szCs w:val="24"/>
        </w:rPr>
        <w:t xml:space="preserve">I would like once again to thank the officers at LCPF who support us in our duties.  As part of our annual Board appraisal I speak individually to each member, and I can </w:t>
      </w:r>
      <w:r>
        <w:rPr>
          <w:rFonts w:ascii="Arial" w:hAnsi="Arial" w:cs="Arial"/>
          <w:sz w:val="24"/>
          <w:szCs w:val="24"/>
        </w:rPr>
        <w:lastRenderedPageBreak/>
        <w:t>again record unanimous agreement that we are ably and effec</w:t>
      </w:r>
      <w:r>
        <w:rPr>
          <w:rFonts w:ascii="Arial" w:hAnsi="Arial" w:cs="Arial"/>
          <w:sz w:val="24"/>
          <w:szCs w:val="24"/>
        </w:rPr>
        <w:t>tively supported by the team at LCPF.  In my view it is important that we recognise that publicly in this report.</w:t>
      </w:r>
    </w:p>
    <w:p w:rsidR="003E66F4" w:rsidRDefault="000E4747" w:rsidP="0026377F">
      <w:pPr>
        <w:spacing w:after="0"/>
        <w:rPr>
          <w:rFonts w:ascii="Arial" w:hAnsi="Arial" w:cs="Arial"/>
          <w:sz w:val="24"/>
          <w:szCs w:val="24"/>
        </w:rPr>
      </w:pPr>
    </w:p>
    <w:p w:rsidR="00C85B3B" w:rsidRPr="00A143E3" w:rsidRDefault="000E4747" w:rsidP="00A143E3">
      <w:pPr>
        <w:spacing w:after="0"/>
        <w:rPr>
          <w:rFonts w:ascii="Arial" w:hAnsi="Arial" w:cs="Arial"/>
          <w:sz w:val="24"/>
          <w:szCs w:val="24"/>
        </w:rPr>
      </w:pPr>
    </w:p>
    <w:p w:rsidR="006D1960" w:rsidRPr="00C85B3B" w:rsidRDefault="000E4747" w:rsidP="00A143E3">
      <w:pPr>
        <w:spacing w:after="0"/>
        <w:rPr>
          <w:rFonts w:ascii="Arial" w:hAnsi="Arial" w:cs="Arial"/>
          <w:b/>
          <w:sz w:val="24"/>
          <w:szCs w:val="24"/>
        </w:rPr>
      </w:pPr>
      <w:r w:rsidRPr="00C85B3B">
        <w:rPr>
          <w:rFonts w:ascii="Arial" w:hAnsi="Arial" w:cs="Arial"/>
          <w:b/>
          <w:sz w:val="24"/>
          <w:szCs w:val="24"/>
        </w:rPr>
        <w:t>William Bourne</w:t>
      </w:r>
    </w:p>
    <w:p w:rsidR="00C85B3B" w:rsidRDefault="000E4747" w:rsidP="00A143E3">
      <w:pPr>
        <w:spacing w:after="0"/>
        <w:rPr>
          <w:rFonts w:ascii="Arial" w:hAnsi="Arial" w:cs="Arial"/>
          <w:sz w:val="24"/>
          <w:szCs w:val="24"/>
        </w:rPr>
      </w:pPr>
      <w:r>
        <w:rPr>
          <w:rFonts w:ascii="Arial" w:hAnsi="Arial" w:cs="Arial"/>
          <w:sz w:val="24"/>
          <w:szCs w:val="24"/>
        </w:rPr>
        <w:t>Independent Chair of the Lancashire Local Pension Board</w:t>
      </w:r>
    </w:p>
    <w:p w:rsidR="004347C3" w:rsidRDefault="000E4747" w:rsidP="00A143E3">
      <w:pPr>
        <w:spacing w:after="0"/>
        <w:rPr>
          <w:rFonts w:ascii="Arial" w:hAnsi="Arial" w:cs="Arial"/>
          <w:sz w:val="24"/>
          <w:szCs w:val="24"/>
        </w:rPr>
      </w:pPr>
      <w:r>
        <w:rPr>
          <w:rFonts w:ascii="Arial" w:hAnsi="Arial" w:cs="Arial"/>
          <w:sz w:val="24"/>
          <w:szCs w:val="24"/>
        </w:rPr>
        <w:t>April 2019</w:t>
      </w:r>
    </w:p>
    <w:p w:rsidR="00172EC3" w:rsidRDefault="000E4747" w:rsidP="00A143E3">
      <w:pPr>
        <w:spacing w:after="0"/>
        <w:rPr>
          <w:rFonts w:ascii="Arial" w:hAnsi="Arial" w:cs="Arial"/>
          <w:sz w:val="24"/>
          <w:szCs w:val="24"/>
        </w:rPr>
      </w:pPr>
    </w:p>
    <w:p w:rsidR="00172EC3" w:rsidRDefault="000E4747" w:rsidP="00A143E3">
      <w:pPr>
        <w:spacing w:after="0"/>
        <w:rPr>
          <w:rFonts w:ascii="Arial" w:hAnsi="Arial" w:cs="Arial"/>
          <w:sz w:val="24"/>
          <w:szCs w:val="24"/>
        </w:rPr>
      </w:pPr>
    </w:p>
    <w:p w:rsidR="00172EC3" w:rsidRDefault="000E4747" w:rsidP="00A143E3">
      <w:pPr>
        <w:spacing w:after="0"/>
        <w:rPr>
          <w:rFonts w:ascii="Arial" w:hAnsi="Arial" w:cs="Arial"/>
          <w:sz w:val="24"/>
          <w:szCs w:val="24"/>
        </w:rPr>
      </w:pPr>
    </w:p>
    <w:p w:rsidR="00172EC3" w:rsidRDefault="000E4747" w:rsidP="00A143E3">
      <w:pPr>
        <w:spacing w:after="0"/>
        <w:rPr>
          <w:rFonts w:ascii="Arial" w:hAnsi="Arial" w:cs="Arial"/>
          <w:sz w:val="24"/>
          <w:szCs w:val="24"/>
        </w:rPr>
      </w:pPr>
    </w:p>
    <w:p w:rsidR="00172EC3" w:rsidRDefault="000E4747" w:rsidP="00A143E3">
      <w:pPr>
        <w:spacing w:after="0"/>
        <w:rPr>
          <w:rFonts w:ascii="Arial" w:hAnsi="Arial" w:cs="Arial"/>
          <w:sz w:val="24"/>
          <w:szCs w:val="24"/>
        </w:rPr>
      </w:pPr>
    </w:p>
    <w:sectPr w:rsidR="00172EC3" w:rsidSect="0089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3576"/>
    <w:multiLevelType w:val="hybridMultilevel"/>
    <w:tmpl w:val="7D3E2294"/>
    <w:lvl w:ilvl="0" w:tplc="A078A62E">
      <w:start w:val="1"/>
      <w:numFmt w:val="decimal"/>
      <w:lvlText w:val="%1."/>
      <w:lvlJc w:val="left"/>
      <w:pPr>
        <w:ind w:left="720" w:hanging="360"/>
      </w:pPr>
      <w:rPr>
        <w:rFonts w:hint="default"/>
      </w:rPr>
    </w:lvl>
    <w:lvl w:ilvl="1" w:tplc="DA3E2772">
      <w:start w:val="1"/>
      <w:numFmt w:val="bullet"/>
      <w:lvlText w:val=""/>
      <w:lvlJc w:val="left"/>
      <w:pPr>
        <w:ind w:left="1440" w:hanging="360"/>
      </w:pPr>
      <w:rPr>
        <w:rFonts w:ascii="Symbol" w:hAnsi="Symbol" w:hint="default"/>
      </w:rPr>
    </w:lvl>
    <w:lvl w:ilvl="2" w:tplc="B0BA8204" w:tentative="1">
      <w:start w:val="1"/>
      <w:numFmt w:val="lowerRoman"/>
      <w:lvlText w:val="%3."/>
      <w:lvlJc w:val="right"/>
      <w:pPr>
        <w:ind w:left="2160" w:hanging="180"/>
      </w:pPr>
    </w:lvl>
    <w:lvl w:ilvl="3" w:tplc="76D66622" w:tentative="1">
      <w:start w:val="1"/>
      <w:numFmt w:val="decimal"/>
      <w:lvlText w:val="%4."/>
      <w:lvlJc w:val="left"/>
      <w:pPr>
        <w:ind w:left="2880" w:hanging="360"/>
      </w:pPr>
    </w:lvl>
    <w:lvl w:ilvl="4" w:tplc="91B40890" w:tentative="1">
      <w:start w:val="1"/>
      <w:numFmt w:val="lowerLetter"/>
      <w:lvlText w:val="%5."/>
      <w:lvlJc w:val="left"/>
      <w:pPr>
        <w:ind w:left="3600" w:hanging="360"/>
      </w:pPr>
    </w:lvl>
    <w:lvl w:ilvl="5" w:tplc="EAFA054A" w:tentative="1">
      <w:start w:val="1"/>
      <w:numFmt w:val="lowerRoman"/>
      <w:lvlText w:val="%6."/>
      <w:lvlJc w:val="right"/>
      <w:pPr>
        <w:ind w:left="4320" w:hanging="180"/>
      </w:pPr>
    </w:lvl>
    <w:lvl w:ilvl="6" w:tplc="54C09CD2" w:tentative="1">
      <w:start w:val="1"/>
      <w:numFmt w:val="decimal"/>
      <w:lvlText w:val="%7."/>
      <w:lvlJc w:val="left"/>
      <w:pPr>
        <w:ind w:left="5040" w:hanging="360"/>
      </w:pPr>
    </w:lvl>
    <w:lvl w:ilvl="7" w:tplc="92B23EE2" w:tentative="1">
      <w:start w:val="1"/>
      <w:numFmt w:val="lowerLetter"/>
      <w:lvlText w:val="%8."/>
      <w:lvlJc w:val="left"/>
      <w:pPr>
        <w:ind w:left="5760" w:hanging="360"/>
      </w:pPr>
    </w:lvl>
    <w:lvl w:ilvl="8" w:tplc="DEA639F0" w:tentative="1">
      <w:start w:val="1"/>
      <w:numFmt w:val="lowerRoman"/>
      <w:lvlText w:val="%9."/>
      <w:lvlJc w:val="right"/>
      <w:pPr>
        <w:ind w:left="6480" w:hanging="180"/>
      </w:pPr>
    </w:lvl>
  </w:abstractNum>
  <w:abstractNum w:abstractNumId="1" w15:restartNumberingAfterBreak="0">
    <w:nsid w:val="35C929A0"/>
    <w:multiLevelType w:val="hybridMultilevel"/>
    <w:tmpl w:val="3C2E1D44"/>
    <w:lvl w:ilvl="0" w:tplc="DB0E3836">
      <w:start w:val="1"/>
      <w:numFmt w:val="bullet"/>
      <w:lvlText w:val=""/>
      <w:lvlJc w:val="left"/>
      <w:pPr>
        <w:ind w:left="720" w:hanging="360"/>
      </w:pPr>
      <w:rPr>
        <w:rFonts w:ascii="Wingdings" w:hAnsi="Wingdings" w:hint="default"/>
      </w:rPr>
    </w:lvl>
    <w:lvl w:ilvl="1" w:tplc="EB64E9C8" w:tentative="1">
      <w:start w:val="1"/>
      <w:numFmt w:val="bullet"/>
      <w:lvlText w:val="o"/>
      <w:lvlJc w:val="left"/>
      <w:pPr>
        <w:ind w:left="1440" w:hanging="360"/>
      </w:pPr>
      <w:rPr>
        <w:rFonts w:ascii="Courier New" w:hAnsi="Courier New" w:cs="Courier New" w:hint="default"/>
      </w:rPr>
    </w:lvl>
    <w:lvl w:ilvl="2" w:tplc="42ECC400" w:tentative="1">
      <w:start w:val="1"/>
      <w:numFmt w:val="bullet"/>
      <w:lvlText w:val=""/>
      <w:lvlJc w:val="left"/>
      <w:pPr>
        <w:ind w:left="2160" w:hanging="360"/>
      </w:pPr>
      <w:rPr>
        <w:rFonts w:ascii="Wingdings" w:hAnsi="Wingdings" w:hint="default"/>
      </w:rPr>
    </w:lvl>
    <w:lvl w:ilvl="3" w:tplc="C6B6ECEE" w:tentative="1">
      <w:start w:val="1"/>
      <w:numFmt w:val="bullet"/>
      <w:lvlText w:val=""/>
      <w:lvlJc w:val="left"/>
      <w:pPr>
        <w:ind w:left="2880" w:hanging="360"/>
      </w:pPr>
      <w:rPr>
        <w:rFonts w:ascii="Symbol" w:hAnsi="Symbol" w:hint="default"/>
      </w:rPr>
    </w:lvl>
    <w:lvl w:ilvl="4" w:tplc="2A66114A" w:tentative="1">
      <w:start w:val="1"/>
      <w:numFmt w:val="bullet"/>
      <w:lvlText w:val="o"/>
      <w:lvlJc w:val="left"/>
      <w:pPr>
        <w:ind w:left="3600" w:hanging="360"/>
      </w:pPr>
      <w:rPr>
        <w:rFonts w:ascii="Courier New" w:hAnsi="Courier New" w:cs="Courier New" w:hint="default"/>
      </w:rPr>
    </w:lvl>
    <w:lvl w:ilvl="5" w:tplc="8C6A2792" w:tentative="1">
      <w:start w:val="1"/>
      <w:numFmt w:val="bullet"/>
      <w:lvlText w:val=""/>
      <w:lvlJc w:val="left"/>
      <w:pPr>
        <w:ind w:left="4320" w:hanging="360"/>
      </w:pPr>
      <w:rPr>
        <w:rFonts w:ascii="Wingdings" w:hAnsi="Wingdings" w:hint="default"/>
      </w:rPr>
    </w:lvl>
    <w:lvl w:ilvl="6" w:tplc="66148768" w:tentative="1">
      <w:start w:val="1"/>
      <w:numFmt w:val="bullet"/>
      <w:lvlText w:val=""/>
      <w:lvlJc w:val="left"/>
      <w:pPr>
        <w:ind w:left="5040" w:hanging="360"/>
      </w:pPr>
      <w:rPr>
        <w:rFonts w:ascii="Symbol" w:hAnsi="Symbol" w:hint="default"/>
      </w:rPr>
    </w:lvl>
    <w:lvl w:ilvl="7" w:tplc="1A4C50FE" w:tentative="1">
      <w:start w:val="1"/>
      <w:numFmt w:val="bullet"/>
      <w:lvlText w:val="o"/>
      <w:lvlJc w:val="left"/>
      <w:pPr>
        <w:ind w:left="5760" w:hanging="360"/>
      </w:pPr>
      <w:rPr>
        <w:rFonts w:ascii="Courier New" w:hAnsi="Courier New" w:cs="Courier New" w:hint="default"/>
      </w:rPr>
    </w:lvl>
    <w:lvl w:ilvl="8" w:tplc="81C6F956" w:tentative="1">
      <w:start w:val="1"/>
      <w:numFmt w:val="bullet"/>
      <w:lvlText w:val=""/>
      <w:lvlJc w:val="left"/>
      <w:pPr>
        <w:ind w:left="6480" w:hanging="360"/>
      </w:pPr>
      <w:rPr>
        <w:rFonts w:ascii="Wingdings" w:hAnsi="Wingdings" w:hint="default"/>
      </w:rPr>
    </w:lvl>
  </w:abstractNum>
  <w:abstractNum w:abstractNumId="2" w15:restartNumberingAfterBreak="0">
    <w:nsid w:val="38FE3A02"/>
    <w:multiLevelType w:val="hybridMultilevel"/>
    <w:tmpl w:val="DAD48AD2"/>
    <w:lvl w:ilvl="0" w:tplc="A630003C">
      <w:start w:val="1"/>
      <w:numFmt w:val="bullet"/>
      <w:lvlText w:val=""/>
      <w:lvlJc w:val="left"/>
      <w:pPr>
        <w:ind w:left="720" w:hanging="360"/>
      </w:pPr>
      <w:rPr>
        <w:rFonts w:ascii="Wingdings" w:hAnsi="Wingdings" w:hint="default"/>
      </w:rPr>
    </w:lvl>
    <w:lvl w:ilvl="1" w:tplc="3FCA966A" w:tentative="1">
      <w:start w:val="1"/>
      <w:numFmt w:val="bullet"/>
      <w:lvlText w:val="o"/>
      <w:lvlJc w:val="left"/>
      <w:pPr>
        <w:ind w:left="1440" w:hanging="360"/>
      </w:pPr>
      <w:rPr>
        <w:rFonts w:ascii="Courier New" w:hAnsi="Courier New" w:cs="Courier New" w:hint="default"/>
      </w:rPr>
    </w:lvl>
    <w:lvl w:ilvl="2" w:tplc="EE0AAC5C" w:tentative="1">
      <w:start w:val="1"/>
      <w:numFmt w:val="bullet"/>
      <w:lvlText w:val=""/>
      <w:lvlJc w:val="left"/>
      <w:pPr>
        <w:ind w:left="2160" w:hanging="360"/>
      </w:pPr>
      <w:rPr>
        <w:rFonts w:ascii="Wingdings" w:hAnsi="Wingdings" w:hint="default"/>
      </w:rPr>
    </w:lvl>
    <w:lvl w:ilvl="3" w:tplc="F6B4E80C" w:tentative="1">
      <w:start w:val="1"/>
      <w:numFmt w:val="bullet"/>
      <w:lvlText w:val=""/>
      <w:lvlJc w:val="left"/>
      <w:pPr>
        <w:ind w:left="2880" w:hanging="360"/>
      </w:pPr>
      <w:rPr>
        <w:rFonts w:ascii="Symbol" w:hAnsi="Symbol" w:hint="default"/>
      </w:rPr>
    </w:lvl>
    <w:lvl w:ilvl="4" w:tplc="D520B7AC" w:tentative="1">
      <w:start w:val="1"/>
      <w:numFmt w:val="bullet"/>
      <w:lvlText w:val="o"/>
      <w:lvlJc w:val="left"/>
      <w:pPr>
        <w:ind w:left="3600" w:hanging="360"/>
      </w:pPr>
      <w:rPr>
        <w:rFonts w:ascii="Courier New" w:hAnsi="Courier New" w:cs="Courier New" w:hint="default"/>
      </w:rPr>
    </w:lvl>
    <w:lvl w:ilvl="5" w:tplc="EB860A44" w:tentative="1">
      <w:start w:val="1"/>
      <w:numFmt w:val="bullet"/>
      <w:lvlText w:val=""/>
      <w:lvlJc w:val="left"/>
      <w:pPr>
        <w:ind w:left="4320" w:hanging="360"/>
      </w:pPr>
      <w:rPr>
        <w:rFonts w:ascii="Wingdings" w:hAnsi="Wingdings" w:hint="default"/>
      </w:rPr>
    </w:lvl>
    <w:lvl w:ilvl="6" w:tplc="1F94E4E6" w:tentative="1">
      <w:start w:val="1"/>
      <w:numFmt w:val="bullet"/>
      <w:lvlText w:val=""/>
      <w:lvlJc w:val="left"/>
      <w:pPr>
        <w:ind w:left="5040" w:hanging="360"/>
      </w:pPr>
      <w:rPr>
        <w:rFonts w:ascii="Symbol" w:hAnsi="Symbol" w:hint="default"/>
      </w:rPr>
    </w:lvl>
    <w:lvl w:ilvl="7" w:tplc="DD06B444" w:tentative="1">
      <w:start w:val="1"/>
      <w:numFmt w:val="bullet"/>
      <w:lvlText w:val="o"/>
      <w:lvlJc w:val="left"/>
      <w:pPr>
        <w:ind w:left="5760" w:hanging="360"/>
      </w:pPr>
      <w:rPr>
        <w:rFonts w:ascii="Courier New" w:hAnsi="Courier New" w:cs="Courier New" w:hint="default"/>
      </w:rPr>
    </w:lvl>
    <w:lvl w:ilvl="8" w:tplc="3026A634" w:tentative="1">
      <w:start w:val="1"/>
      <w:numFmt w:val="bullet"/>
      <w:lvlText w:val=""/>
      <w:lvlJc w:val="left"/>
      <w:pPr>
        <w:ind w:left="6480" w:hanging="360"/>
      </w:pPr>
      <w:rPr>
        <w:rFonts w:ascii="Wingdings" w:hAnsi="Wingdings" w:hint="default"/>
      </w:rPr>
    </w:lvl>
  </w:abstractNum>
  <w:abstractNum w:abstractNumId="3" w15:restartNumberingAfterBreak="0">
    <w:nsid w:val="3DFB7A15"/>
    <w:multiLevelType w:val="hybridMultilevel"/>
    <w:tmpl w:val="8B4E9FFE"/>
    <w:lvl w:ilvl="0" w:tplc="7ECCBB42">
      <w:start w:val="1"/>
      <w:numFmt w:val="decimal"/>
      <w:lvlText w:val="%1."/>
      <w:lvlJc w:val="left"/>
      <w:pPr>
        <w:ind w:left="720" w:hanging="360"/>
      </w:pPr>
    </w:lvl>
    <w:lvl w:ilvl="1" w:tplc="580E8082">
      <w:start w:val="1"/>
      <w:numFmt w:val="lowerLetter"/>
      <w:lvlText w:val="%2."/>
      <w:lvlJc w:val="left"/>
      <w:pPr>
        <w:ind w:left="1440" w:hanging="360"/>
      </w:pPr>
    </w:lvl>
    <w:lvl w:ilvl="2" w:tplc="736ED8D0" w:tentative="1">
      <w:start w:val="1"/>
      <w:numFmt w:val="lowerRoman"/>
      <w:lvlText w:val="%3."/>
      <w:lvlJc w:val="right"/>
      <w:pPr>
        <w:ind w:left="2160" w:hanging="180"/>
      </w:pPr>
    </w:lvl>
    <w:lvl w:ilvl="3" w:tplc="34C48D9E" w:tentative="1">
      <w:start w:val="1"/>
      <w:numFmt w:val="decimal"/>
      <w:lvlText w:val="%4."/>
      <w:lvlJc w:val="left"/>
      <w:pPr>
        <w:ind w:left="2880" w:hanging="360"/>
      </w:pPr>
    </w:lvl>
    <w:lvl w:ilvl="4" w:tplc="8BBC5636" w:tentative="1">
      <w:start w:val="1"/>
      <w:numFmt w:val="lowerLetter"/>
      <w:lvlText w:val="%5."/>
      <w:lvlJc w:val="left"/>
      <w:pPr>
        <w:ind w:left="3600" w:hanging="360"/>
      </w:pPr>
    </w:lvl>
    <w:lvl w:ilvl="5" w:tplc="CFE419F8" w:tentative="1">
      <w:start w:val="1"/>
      <w:numFmt w:val="lowerRoman"/>
      <w:lvlText w:val="%6."/>
      <w:lvlJc w:val="right"/>
      <w:pPr>
        <w:ind w:left="4320" w:hanging="180"/>
      </w:pPr>
    </w:lvl>
    <w:lvl w:ilvl="6" w:tplc="BD1A3ECC" w:tentative="1">
      <w:start w:val="1"/>
      <w:numFmt w:val="decimal"/>
      <w:lvlText w:val="%7."/>
      <w:lvlJc w:val="left"/>
      <w:pPr>
        <w:ind w:left="5040" w:hanging="360"/>
      </w:pPr>
    </w:lvl>
    <w:lvl w:ilvl="7" w:tplc="95509856" w:tentative="1">
      <w:start w:val="1"/>
      <w:numFmt w:val="lowerLetter"/>
      <w:lvlText w:val="%8."/>
      <w:lvlJc w:val="left"/>
      <w:pPr>
        <w:ind w:left="5760" w:hanging="360"/>
      </w:pPr>
    </w:lvl>
    <w:lvl w:ilvl="8" w:tplc="84CE75E0" w:tentative="1">
      <w:start w:val="1"/>
      <w:numFmt w:val="lowerRoman"/>
      <w:lvlText w:val="%9."/>
      <w:lvlJc w:val="right"/>
      <w:pPr>
        <w:ind w:left="6480" w:hanging="180"/>
      </w:pPr>
    </w:lvl>
  </w:abstractNum>
  <w:abstractNum w:abstractNumId="4" w15:restartNumberingAfterBreak="0">
    <w:nsid w:val="4D1B4091"/>
    <w:multiLevelType w:val="hybridMultilevel"/>
    <w:tmpl w:val="C354FC2A"/>
    <w:lvl w:ilvl="0" w:tplc="184205DA">
      <w:start w:val="1"/>
      <w:numFmt w:val="bullet"/>
      <w:lvlText w:val=""/>
      <w:lvlJc w:val="left"/>
      <w:pPr>
        <w:ind w:left="720" w:hanging="360"/>
      </w:pPr>
      <w:rPr>
        <w:rFonts w:ascii="Wingdings" w:hAnsi="Wingdings" w:hint="default"/>
      </w:rPr>
    </w:lvl>
    <w:lvl w:ilvl="1" w:tplc="D4ECDDDE" w:tentative="1">
      <w:start w:val="1"/>
      <w:numFmt w:val="bullet"/>
      <w:lvlText w:val="o"/>
      <w:lvlJc w:val="left"/>
      <w:pPr>
        <w:ind w:left="1440" w:hanging="360"/>
      </w:pPr>
      <w:rPr>
        <w:rFonts w:ascii="Courier New" w:hAnsi="Courier New" w:cs="Courier New" w:hint="default"/>
      </w:rPr>
    </w:lvl>
    <w:lvl w:ilvl="2" w:tplc="279272DE" w:tentative="1">
      <w:start w:val="1"/>
      <w:numFmt w:val="bullet"/>
      <w:lvlText w:val=""/>
      <w:lvlJc w:val="left"/>
      <w:pPr>
        <w:ind w:left="2160" w:hanging="360"/>
      </w:pPr>
      <w:rPr>
        <w:rFonts w:ascii="Wingdings" w:hAnsi="Wingdings" w:hint="default"/>
      </w:rPr>
    </w:lvl>
    <w:lvl w:ilvl="3" w:tplc="1C5A3198" w:tentative="1">
      <w:start w:val="1"/>
      <w:numFmt w:val="bullet"/>
      <w:lvlText w:val=""/>
      <w:lvlJc w:val="left"/>
      <w:pPr>
        <w:ind w:left="2880" w:hanging="360"/>
      </w:pPr>
      <w:rPr>
        <w:rFonts w:ascii="Symbol" w:hAnsi="Symbol" w:hint="default"/>
      </w:rPr>
    </w:lvl>
    <w:lvl w:ilvl="4" w:tplc="DAEE906E" w:tentative="1">
      <w:start w:val="1"/>
      <w:numFmt w:val="bullet"/>
      <w:lvlText w:val="o"/>
      <w:lvlJc w:val="left"/>
      <w:pPr>
        <w:ind w:left="3600" w:hanging="360"/>
      </w:pPr>
      <w:rPr>
        <w:rFonts w:ascii="Courier New" w:hAnsi="Courier New" w:cs="Courier New" w:hint="default"/>
      </w:rPr>
    </w:lvl>
    <w:lvl w:ilvl="5" w:tplc="708E7032" w:tentative="1">
      <w:start w:val="1"/>
      <w:numFmt w:val="bullet"/>
      <w:lvlText w:val=""/>
      <w:lvlJc w:val="left"/>
      <w:pPr>
        <w:ind w:left="4320" w:hanging="360"/>
      </w:pPr>
      <w:rPr>
        <w:rFonts w:ascii="Wingdings" w:hAnsi="Wingdings" w:hint="default"/>
      </w:rPr>
    </w:lvl>
    <w:lvl w:ilvl="6" w:tplc="B9CA3046" w:tentative="1">
      <w:start w:val="1"/>
      <w:numFmt w:val="bullet"/>
      <w:lvlText w:val=""/>
      <w:lvlJc w:val="left"/>
      <w:pPr>
        <w:ind w:left="5040" w:hanging="360"/>
      </w:pPr>
      <w:rPr>
        <w:rFonts w:ascii="Symbol" w:hAnsi="Symbol" w:hint="default"/>
      </w:rPr>
    </w:lvl>
    <w:lvl w:ilvl="7" w:tplc="5E660984" w:tentative="1">
      <w:start w:val="1"/>
      <w:numFmt w:val="bullet"/>
      <w:lvlText w:val="o"/>
      <w:lvlJc w:val="left"/>
      <w:pPr>
        <w:ind w:left="5760" w:hanging="360"/>
      </w:pPr>
      <w:rPr>
        <w:rFonts w:ascii="Courier New" w:hAnsi="Courier New" w:cs="Courier New" w:hint="default"/>
      </w:rPr>
    </w:lvl>
    <w:lvl w:ilvl="8" w:tplc="54BC2F9A" w:tentative="1">
      <w:start w:val="1"/>
      <w:numFmt w:val="bullet"/>
      <w:lvlText w:val=""/>
      <w:lvlJc w:val="left"/>
      <w:pPr>
        <w:ind w:left="6480" w:hanging="360"/>
      </w:pPr>
      <w:rPr>
        <w:rFonts w:ascii="Wingdings" w:hAnsi="Wingdings" w:hint="default"/>
      </w:rPr>
    </w:lvl>
  </w:abstractNum>
  <w:abstractNum w:abstractNumId="5" w15:restartNumberingAfterBreak="0">
    <w:nsid w:val="6AFD2EC2"/>
    <w:multiLevelType w:val="hybridMultilevel"/>
    <w:tmpl w:val="AB1E2130"/>
    <w:lvl w:ilvl="0" w:tplc="2500FE74">
      <w:start w:val="1"/>
      <w:numFmt w:val="decimal"/>
      <w:lvlText w:val="%1."/>
      <w:lvlJc w:val="left"/>
      <w:pPr>
        <w:ind w:left="720" w:hanging="360"/>
      </w:pPr>
      <w:rPr>
        <w:rFonts w:hint="default"/>
      </w:rPr>
    </w:lvl>
    <w:lvl w:ilvl="1" w:tplc="3EBC457E">
      <w:start w:val="1"/>
      <w:numFmt w:val="bullet"/>
      <w:lvlText w:val=""/>
      <w:lvlJc w:val="left"/>
      <w:pPr>
        <w:ind w:left="1440" w:hanging="360"/>
      </w:pPr>
      <w:rPr>
        <w:rFonts w:ascii="Symbol" w:hAnsi="Symbol" w:hint="default"/>
      </w:rPr>
    </w:lvl>
    <w:lvl w:ilvl="2" w:tplc="75A6CB3A" w:tentative="1">
      <w:start w:val="1"/>
      <w:numFmt w:val="lowerRoman"/>
      <w:lvlText w:val="%3."/>
      <w:lvlJc w:val="right"/>
      <w:pPr>
        <w:ind w:left="2160" w:hanging="180"/>
      </w:pPr>
    </w:lvl>
    <w:lvl w:ilvl="3" w:tplc="16A418AE" w:tentative="1">
      <w:start w:val="1"/>
      <w:numFmt w:val="decimal"/>
      <w:lvlText w:val="%4."/>
      <w:lvlJc w:val="left"/>
      <w:pPr>
        <w:ind w:left="2880" w:hanging="360"/>
      </w:pPr>
    </w:lvl>
    <w:lvl w:ilvl="4" w:tplc="26AE5C92" w:tentative="1">
      <w:start w:val="1"/>
      <w:numFmt w:val="lowerLetter"/>
      <w:lvlText w:val="%5."/>
      <w:lvlJc w:val="left"/>
      <w:pPr>
        <w:ind w:left="3600" w:hanging="360"/>
      </w:pPr>
    </w:lvl>
    <w:lvl w:ilvl="5" w:tplc="A90EF26E" w:tentative="1">
      <w:start w:val="1"/>
      <w:numFmt w:val="lowerRoman"/>
      <w:lvlText w:val="%6."/>
      <w:lvlJc w:val="right"/>
      <w:pPr>
        <w:ind w:left="4320" w:hanging="180"/>
      </w:pPr>
    </w:lvl>
    <w:lvl w:ilvl="6" w:tplc="1574695E" w:tentative="1">
      <w:start w:val="1"/>
      <w:numFmt w:val="decimal"/>
      <w:lvlText w:val="%7."/>
      <w:lvlJc w:val="left"/>
      <w:pPr>
        <w:ind w:left="5040" w:hanging="360"/>
      </w:pPr>
    </w:lvl>
    <w:lvl w:ilvl="7" w:tplc="DBE0CFEA" w:tentative="1">
      <w:start w:val="1"/>
      <w:numFmt w:val="lowerLetter"/>
      <w:lvlText w:val="%8."/>
      <w:lvlJc w:val="left"/>
      <w:pPr>
        <w:ind w:left="5760" w:hanging="360"/>
      </w:pPr>
    </w:lvl>
    <w:lvl w:ilvl="8" w:tplc="F6885106"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FE"/>
    <w:rsid w:val="000E4747"/>
    <w:rsid w:val="00EF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AD460-24B0-4B22-8DAD-4B7CF7D7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3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E8"/>
    <w:rPr>
      <w:color w:val="0000FF" w:themeColor="hyperlink"/>
      <w:u w:val="single"/>
    </w:rPr>
  </w:style>
  <w:style w:type="character" w:styleId="FollowedHyperlink">
    <w:name w:val="FollowedHyperlink"/>
    <w:basedOn w:val="DefaultParagraphFont"/>
    <w:uiPriority w:val="99"/>
    <w:semiHidden/>
    <w:unhideWhenUsed/>
    <w:rsid w:val="008A35DC"/>
    <w:rPr>
      <w:color w:val="800080" w:themeColor="followedHyperlink"/>
      <w:u w:val="single"/>
    </w:rPr>
  </w:style>
  <w:style w:type="character" w:styleId="CommentReference">
    <w:name w:val="annotation reference"/>
    <w:basedOn w:val="DefaultParagraphFont"/>
    <w:uiPriority w:val="99"/>
    <w:semiHidden/>
    <w:unhideWhenUsed/>
    <w:rsid w:val="00D87B2C"/>
    <w:rPr>
      <w:sz w:val="16"/>
      <w:szCs w:val="16"/>
    </w:rPr>
  </w:style>
  <w:style w:type="paragraph" w:styleId="CommentText">
    <w:name w:val="annotation text"/>
    <w:basedOn w:val="Normal"/>
    <w:link w:val="CommentTextChar"/>
    <w:uiPriority w:val="99"/>
    <w:semiHidden/>
    <w:unhideWhenUsed/>
    <w:rsid w:val="00D87B2C"/>
    <w:pPr>
      <w:spacing w:line="240" w:lineRule="auto"/>
    </w:pPr>
    <w:rPr>
      <w:sz w:val="20"/>
      <w:szCs w:val="20"/>
    </w:rPr>
  </w:style>
  <w:style w:type="character" w:customStyle="1" w:styleId="CommentTextChar">
    <w:name w:val="Comment Text Char"/>
    <w:basedOn w:val="DefaultParagraphFont"/>
    <w:link w:val="CommentText"/>
    <w:uiPriority w:val="99"/>
    <w:semiHidden/>
    <w:rsid w:val="00D87B2C"/>
    <w:rPr>
      <w:sz w:val="20"/>
      <w:szCs w:val="20"/>
    </w:rPr>
  </w:style>
  <w:style w:type="paragraph" w:styleId="CommentSubject">
    <w:name w:val="annotation subject"/>
    <w:basedOn w:val="CommentText"/>
    <w:next w:val="CommentText"/>
    <w:link w:val="CommentSubjectChar"/>
    <w:uiPriority w:val="99"/>
    <w:semiHidden/>
    <w:unhideWhenUsed/>
    <w:rsid w:val="00D87B2C"/>
    <w:rPr>
      <w:b/>
      <w:bCs/>
    </w:rPr>
  </w:style>
  <w:style w:type="character" w:customStyle="1" w:styleId="CommentSubjectChar">
    <w:name w:val="Comment Subject Char"/>
    <w:basedOn w:val="CommentTextChar"/>
    <w:link w:val="CommentSubject"/>
    <w:uiPriority w:val="99"/>
    <w:semiHidden/>
    <w:rsid w:val="00D87B2C"/>
    <w:rPr>
      <w:b/>
      <w:bCs/>
      <w:sz w:val="20"/>
      <w:szCs w:val="20"/>
    </w:rPr>
  </w:style>
  <w:style w:type="paragraph" w:styleId="BalloonText">
    <w:name w:val="Balloon Text"/>
    <w:basedOn w:val="Normal"/>
    <w:link w:val="BalloonTextChar"/>
    <w:uiPriority w:val="99"/>
    <w:semiHidden/>
    <w:unhideWhenUsed/>
    <w:rsid w:val="00D8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2C"/>
    <w:rPr>
      <w:rFonts w:ascii="Segoe UI" w:hAnsi="Segoe UI" w:cs="Segoe UI"/>
      <w:sz w:val="18"/>
      <w:szCs w:val="18"/>
    </w:rPr>
  </w:style>
  <w:style w:type="paragraph" w:styleId="Revision">
    <w:name w:val="Revision"/>
    <w:hidden/>
    <w:uiPriority w:val="99"/>
    <w:semiHidden/>
    <w:rsid w:val="00CF1D23"/>
    <w:pPr>
      <w:spacing w:after="0" w:line="240" w:lineRule="auto"/>
    </w:pPr>
  </w:style>
  <w:style w:type="paragraph" w:customStyle="1" w:styleId="Default">
    <w:name w:val="Default"/>
    <w:rsid w:val="00895D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local-government-scheme/about-the-funds/lancashire-local-pension-bo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413F-5179-4547-B491-2186FE05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Neville, Mike</cp:lastModifiedBy>
  <cp:revision>9</cp:revision>
  <cp:lastPrinted>2019-04-09T10:47:00Z</cp:lastPrinted>
  <dcterms:created xsi:type="dcterms:W3CDTF">2019-05-01T09:15:00Z</dcterms:created>
  <dcterms:modified xsi:type="dcterms:W3CDTF">2019-05-22T14:26:00Z</dcterms:modified>
</cp:coreProperties>
</file>